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CE" w:rsidRPr="001556CB" w:rsidRDefault="009502CE" w:rsidP="00044101">
      <w:pPr>
        <w:tabs>
          <w:tab w:val="left" w:pos="2445"/>
          <w:tab w:val="center" w:pos="4252"/>
        </w:tabs>
        <w:spacing w:after="0" w:line="240" w:lineRule="auto"/>
        <w:jc w:val="center"/>
        <w:rPr>
          <w:rFonts w:ascii="Times New Roman" w:hAnsi="Times New Roman" w:cs="Times New Roman"/>
          <w:b/>
          <w:sz w:val="24"/>
          <w:szCs w:val="24"/>
        </w:rPr>
      </w:pPr>
    </w:p>
    <w:p w:rsidR="00044821" w:rsidRPr="00B65113" w:rsidRDefault="00044821" w:rsidP="00044101">
      <w:pPr>
        <w:tabs>
          <w:tab w:val="left" w:pos="2445"/>
          <w:tab w:val="center" w:pos="4252"/>
        </w:tabs>
        <w:spacing w:after="0" w:line="240" w:lineRule="auto"/>
        <w:jc w:val="center"/>
        <w:rPr>
          <w:rFonts w:ascii="Century" w:hAnsi="Century" w:cs="Times New Roman"/>
          <w:sz w:val="24"/>
          <w:szCs w:val="24"/>
        </w:rPr>
      </w:pPr>
      <w:r w:rsidRPr="00B65113">
        <w:rPr>
          <w:rFonts w:ascii="Century" w:hAnsi="Century" w:cs="Times New Roman"/>
          <w:sz w:val="24"/>
          <w:szCs w:val="24"/>
        </w:rPr>
        <w:t>EDITAL DE LEILÃO E INTIMAÇÃO</w:t>
      </w:r>
    </w:p>
    <w:p w:rsidR="00044101" w:rsidRPr="00B65113" w:rsidRDefault="00B65113" w:rsidP="00044101">
      <w:pPr>
        <w:tabs>
          <w:tab w:val="left" w:pos="2445"/>
          <w:tab w:val="center" w:pos="4252"/>
        </w:tabs>
        <w:spacing w:after="0" w:line="240" w:lineRule="auto"/>
        <w:jc w:val="center"/>
        <w:rPr>
          <w:rFonts w:ascii="Century" w:hAnsi="Century" w:cs="Times New Roman"/>
          <w:sz w:val="24"/>
          <w:szCs w:val="24"/>
        </w:rPr>
      </w:pPr>
      <w:r w:rsidRPr="00B65113">
        <w:rPr>
          <w:rFonts w:ascii="Century" w:hAnsi="Century" w:cs="Times New Roman"/>
          <w:sz w:val="24"/>
          <w:szCs w:val="24"/>
        </w:rPr>
        <w:t>Primeira Vara Cível de São Joaquim</w:t>
      </w:r>
    </w:p>
    <w:p w:rsidR="00FF0151" w:rsidRPr="00B65113" w:rsidRDefault="00FF0151" w:rsidP="00044821">
      <w:pPr>
        <w:rPr>
          <w:rFonts w:ascii="Century" w:hAnsi="Century" w:cs="Times New Roman"/>
          <w:sz w:val="24"/>
          <w:szCs w:val="24"/>
        </w:rPr>
      </w:pPr>
    </w:p>
    <w:p w:rsidR="00044821" w:rsidRPr="00B65113" w:rsidRDefault="00044821" w:rsidP="005008FD">
      <w:pPr>
        <w:spacing w:after="0" w:line="257" w:lineRule="auto"/>
        <w:jc w:val="both"/>
        <w:rPr>
          <w:rFonts w:ascii="Century" w:hAnsi="Century" w:cs="Times New Roman"/>
          <w:sz w:val="24"/>
          <w:szCs w:val="24"/>
        </w:rPr>
      </w:pPr>
      <w:r w:rsidRPr="00B65113">
        <w:rPr>
          <w:rFonts w:ascii="Century" w:hAnsi="Century" w:cs="Times New Roman"/>
          <w:sz w:val="24"/>
          <w:szCs w:val="24"/>
        </w:rPr>
        <w:t xml:space="preserve">DIA </w:t>
      </w:r>
      <w:r w:rsidR="00B65113" w:rsidRPr="00B65113">
        <w:rPr>
          <w:rFonts w:ascii="Century" w:hAnsi="Century" w:cs="Times New Roman"/>
          <w:sz w:val="24"/>
          <w:szCs w:val="24"/>
        </w:rPr>
        <w:t>20</w:t>
      </w:r>
      <w:r w:rsidR="00A14DBA" w:rsidRPr="00B65113">
        <w:rPr>
          <w:rFonts w:ascii="Century" w:hAnsi="Century" w:cs="Times New Roman"/>
          <w:sz w:val="24"/>
          <w:szCs w:val="24"/>
        </w:rPr>
        <w:t xml:space="preserve"> </w:t>
      </w:r>
      <w:r w:rsidR="002444D7" w:rsidRPr="00B65113">
        <w:rPr>
          <w:rFonts w:ascii="Century" w:hAnsi="Century" w:cs="Times New Roman"/>
          <w:sz w:val="24"/>
          <w:szCs w:val="24"/>
        </w:rPr>
        <w:t xml:space="preserve">DE </w:t>
      </w:r>
      <w:r w:rsidR="00B65113" w:rsidRPr="00B65113">
        <w:rPr>
          <w:rFonts w:ascii="Century" w:hAnsi="Century" w:cs="Times New Roman"/>
          <w:sz w:val="24"/>
          <w:szCs w:val="24"/>
        </w:rPr>
        <w:t>MARÇO</w:t>
      </w:r>
      <w:r w:rsidR="00A14DBA" w:rsidRPr="00B65113">
        <w:rPr>
          <w:rFonts w:ascii="Century" w:hAnsi="Century" w:cs="Times New Roman"/>
          <w:sz w:val="24"/>
          <w:szCs w:val="24"/>
        </w:rPr>
        <w:t xml:space="preserve"> </w:t>
      </w:r>
      <w:r w:rsidRPr="00B65113">
        <w:rPr>
          <w:rFonts w:ascii="Century" w:hAnsi="Century" w:cs="Times New Roman"/>
          <w:sz w:val="24"/>
          <w:szCs w:val="24"/>
        </w:rPr>
        <w:t>DE 201</w:t>
      </w:r>
      <w:r w:rsidR="002444D7" w:rsidRPr="00B65113">
        <w:rPr>
          <w:rFonts w:ascii="Century" w:hAnsi="Century" w:cs="Times New Roman"/>
          <w:sz w:val="24"/>
          <w:szCs w:val="24"/>
        </w:rPr>
        <w:t>9</w:t>
      </w:r>
      <w:r w:rsidRPr="00B65113">
        <w:rPr>
          <w:rFonts w:ascii="Century" w:hAnsi="Century" w:cs="Times New Roman"/>
          <w:sz w:val="24"/>
          <w:szCs w:val="24"/>
        </w:rPr>
        <w:t xml:space="preserve"> </w:t>
      </w:r>
      <w:r w:rsidR="00431971" w:rsidRPr="00B65113">
        <w:rPr>
          <w:rFonts w:ascii="Century" w:hAnsi="Century" w:cs="Times New Roman"/>
          <w:sz w:val="24"/>
          <w:szCs w:val="24"/>
        </w:rPr>
        <w:t>À</w:t>
      </w:r>
      <w:r w:rsidRPr="00B65113">
        <w:rPr>
          <w:rFonts w:ascii="Century" w:hAnsi="Century" w:cs="Times New Roman"/>
          <w:sz w:val="24"/>
          <w:szCs w:val="24"/>
        </w:rPr>
        <w:t>S 1</w:t>
      </w:r>
      <w:r w:rsidR="007A348C" w:rsidRPr="00B65113">
        <w:rPr>
          <w:rFonts w:ascii="Century" w:hAnsi="Century" w:cs="Times New Roman"/>
          <w:sz w:val="24"/>
          <w:szCs w:val="24"/>
        </w:rPr>
        <w:t>4</w:t>
      </w:r>
      <w:r w:rsidRPr="00B65113">
        <w:rPr>
          <w:rFonts w:ascii="Century" w:hAnsi="Century" w:cs="Times New Roman"/>
          <w:sz w:val="24"/>
          <w:szCs w:val="24"/>
        </w:rPr>
        <w:t>h /PRIMEIRO LEILÃO.</w:t>
      </w:r>
      <w:r w:rsidR="00796D59" w:rsidRPr="00B65113">
        <w:rPr>
          <w:rFonts w:ascii="Century" w:hAnsi="Century" w:cs="Times New Roman"/>
          <w:sz w:val="24"/>
          <w:szCs w:val="24"/>
        </w:rPr>
        <w:t xml:space="preserve"> (</w:t>
      </w:r>
      <w:r w:rsidR="005008FD" w:rsidRPr="00B65113">
        <w:rPr>
          <w:rFonts w:ascii="Century" w:hAnsi="Century" w:cs="Times New Roman"/>
          <w:sz w:val="24"/>
          <w:szCs w:val="24"/>
        </w:rPr>
        <w:t>Pelo</w:t>
      </w:r>
      <w:r w:rsidR="00796D59" w:rsidRPr="00B65113">
        <w:rPr>
          <w:rFonts w:ascii="Century" w:hAnsi="Century" w:cs="Times New Roman"/>
          <w:sz w:val="24"/>
          <w:szCs w:val="24"/>
        </w:rPr>
        <w:t xml:space="preserve"> valor da avaliação)</w:t>
      </w:r>
    </w:p>
    <w:p w:rsidR="00044821" w:rsidRPr="00B65113" w:rsidRDefault="00044821" w:rsidP="005008FD">
      <w:pPr>
        <w:spacing w:after="0" w:line="257" w:lineRule="auto"/>
        <w:jc w:val="both"/>
        <w:rPr>
          <w:rFonts w:ascii="Century" w:hAnsi="Century" w:cs="Times New Roman"/>
          <w:sz w:val="24"/>
          <w:szCs w:val="24"/>
        </w:rPr>
      </w:pPr>
      <w:r w:rsidRPr="00B65113">
        <w:rPr>
          <w:rFonts w:ascii="Century" w:hAnsi="Century" w:cs="Times New Roman"/>
          <w:sz w:val="24"/>
          <w:szCs w:val="24"/>
        </w:rPr>
        <w:t xml:space="preserve">DIA </w:t>
      </w:r>
      <w:r w:rsidR="00B65113" w:rsidRPr="00B65113">
        <w:rPr>
          <w:rFonts w:ascii="Century" w:hAnsi="Century" w:cs="Times New Roman"/>
          <w:sz w:val="24"/>
          <w:szCs w:val="24"/>
        </w:rPr>
        <w:t>20</w:t>
      </w:r>
      <w:r w:rsidRPr="00B65113">
        <w:rPr>
          <w:rFonts w:ascii="Century" w:hAnsi="Century" w:cs="Times New Roman"/>
          <w:sz w:val="24"/>
          <w:szCs w:val="24"/>
        </w:rPr>
        <w:t xml:space="preserve"> DE </w:t>
      </w:r>
      <w:r w:rsidR="00B65113" w:rsidRPr="00B65113">
        <w:rPr>
          <w:rFonts w:ascii="Century" w:hAnsi="Century" w:cs="Times New Roman"/>
          <w:sz w:val="24"/>
          <w:szCs w:val="24"/>
        </w:rPr>
        <w:t>MARÇO</w:t>
      </w:r>
      <w:r w:rsidRPr="00B65113">
        <w:rPr>
          <w:rFonts w:ascii="Century" w:hAnsi="Century" w:cs="Times New Roman"/>
          <w:sz w:val="24"/>
          <w:szCs w:val="24"/>
        </w:rPr>
        <w:t xml:space="preserve"> DE 201</w:t>
      </w:r>
      <w:r w:rsidR="002444D7" w:rsidRPr="00B65113">
        <w:rPr>
          <w:rFonts w:ascii="Century" w:hAnsi="Century" w:cs="Times New Roman"/>
          <w:sz w:val="24"/>
          <w:szCs w:val="24"/>
        </w:rPr>
        <w:t>9</w:t>
      </w:r>
      <w:r w:rsidRPr="00B65113">
        <w:rPr>
          <w:rFonts w:ascii="Century" w:hAnsi="Century" w:cs="Times New Roman"/>
          <w:sz w:val="24"/>
          <w:szCs w:val="24"/>
        </w:rPr>
        <w:t xml:space="preserve"> </w:t>
      </w:r>
      <w:r w:rsidR="00431971" w:rsidRPr="00B65113">
        <w:rPr>
          <w:rFonts w:ascii="Century" w:hAnsi="Century" w:cs="Times New Roman"/>
          <w:sz w:val="24"/>
          <w:szCs w:val="24"/>
        </w:rPr>
        <w:t>À</w:t>
      </w:r>
      <w:r w:rsidRPr="00B65113">
        <w:rPr>
          <w:rFonts w:ascii="Century" w:hAnsi="Century" w:cs="Times New Roman"/>
          <w:sz w:val="24"/>
          <w:szCs w:val="24"/>
        </w:rPr>
        <w:t>S 1</w:t>
      </w:r>
      <w:r w:rsidR="00A14DBA" w:rsidRPr="00B65113">
        <w:rPr>
          <w:rFonts w:ascii="Century" w:hAnsi="Century" w:cs="Times New Roman"/>
          <w:sz w:val="24"/>
          <w:szCs w:val="24"/>
        </w:rPr>
        <w:t>4</w:t>
      </w:r>
      <w:r w:rsidRPr="00B65113">
        <w:rPr>
          <w:rFonts w:ascii="Century" w:hAnsi="Century" w:cs="Times New Roman"/>
          <w:sz w:val="24"/>
          <w:szCs w:val="24"/>
        </w:rPr>
        <w:t>h</w:t>
      </w:r>
      <w:r w:rsidR="00B65113" w:rsidRPr="00B65113">
        <w:rPr>
          <w:rFonts w:ascii="Century" w:hAnsi="Century" w:cs="Times New Roman"/>
          <w:sz w:val="24"/>
          <w:szCs w:val="24"/>
        </w:rPr>
        <w:t>30</w:t>
      </w:r>
      <w:r w:rsidRPr="00B65113">
        <w:rPr>
          <w:rFonts w:ascii="Century" w:hAnsi="Century" w:cs="Times New Roman"/>
          <w:sz w:val="24"/>
          <w:szCs w:val="24"/>
        </w:rPr>
        <w:t xml:space="preserve"> /SEGUNDO LEILÃO.</w:t>
      </w:r>
      <w:r w:rsidR="00796D59" w:rsidRPr="00B65113">
        <w:rPr>
          <w:rFonts w:ascii="Century" w:hAnsi="Century" w:cs="Times New Roman"/>
          <w:sz w:val="24"/>
          <w:szCs w:val="24"/>
        </w:rPr>
        <w:t xml:space="preserve"> (</w:t>
      </w:r>
      <w:r w:rsidR="005008FD" w:rsidRPr="00B65113">
        <w:rPr>
          <w:rFonts w:ascii="Century" w:hAnsi="Century" w:cs="Times New Roman"/>
          <w:sz w:val="24"/>
          <w:szCs w:val="24"/>
        </w:rPr>
        <w:t>Mínimo</w:t>
      </w:r>
      <w:r w:rsidR="00796D59" w:rsidRPr="00B65113">
        <w:rPr>
          <w:rFonts w:ascii="Century" w:hAnsi="Century" w:cs="Times New Roman"/>
          <w:sz w:val="24"/>
          <w:szCs w:val="24"/>
        </w:rPr>
        <w:t xml:space="preserve"> de </w:t>
      </w:r>
      <w:r w:rsidR="004F30BA" w:rsidRPr="00B65113">
        <w:rPr>
          <w:rFonts w:ascii="Century" w:hAnsi="Century" w:cs="Times New Roman"/>
          <w:sz w:val="24"/>
          <w:szCs w:val="24"/>
        </w:rPr>
        <w:t>51</w:t>
      </w:r>
      <w:r w:rsidR="00796D59" w:rsidRPr="00B65113">
        <w:rPr>
          <w:rFonts w:ascii="Century" w:hAnsi="Century" w:cs="Times New Roman"/>
          <w:sz w:val="24"/>
          <w:szCs w:val="24"/>
        </w:rPr>
        <w:t>% da avaliação).</w:t>
      </w:r>
    </w:p>
    <w:p w:rsidR="00044821" w:rsidRPr="00B65113" w:rsidRDefault="00044821" w:rsidP="005008FD">
      <w:pPr>
        <w:spacing w:after="0" w:line="257" w:lineRule="auto"/>
        <w:jc w:val="both"/>
        <w:rPr>
          <w:rFonts w:ascii="Century" w:hAnsi="Century" w:cs="Times New Roman"/>
          <w:sz w:val="24"/>
          <w:szCs w:val="24"/>
        </w:rPr>
      </w:pPr>
      <w:r w:rsidRPr="00B65113">
        <w:rPr>
          <w:rFonts w:ascii="Century" w:hAnsi="Century" w:cs="Times New Roman"/>
          <w:sz w:val="24"/>
          <w:szCs w:val="24"/>
        </w:rPr>
        <w:t xml:space="preserve">LOCAL: </w:t>
      </w:r>
      <w:r w:rsidR="00873F5E" w:rsidRPr="00B65113">
        <w:rPr>
          <w:rFonts w:ascii="Century" w:hAnsi="Century" w:cs="Times New Roman"/>
          <w:sz w:val="24"/>
          <w:szCs w:val="24"/>
        </w:rPr>
        <w:t xml:space="preserve">Exclusivamente </w:t>
      </w:r>
      <w:proofErr w:type="spellStart"/>
      <w:r w:rsidR="00873F5E" w:rsidRPr="00B65113">
        <w:rPr>
          <w:rFonts w:ascii="Century" w:hAnsi="Century" w:cs="Times New Roman"/>
          <w:sz w:val="24"/>
          <w:szCs w:val="24"/>
        </w:rPr>
        <w:t>on</w:t>
      </w:r>
      <w:proofErr w:type="spellEnd"/>
      <w:r w:rsidR="00873F5E" w:rsidRPr="00B65113">
        <w:rPr>
          <w:rFonts w:ascii="Century" w:hAnsi="Century" w:cs="Times New Roman"/>
          <w:sz w:val="24"/>
          <w:szCs w:val="24"/>
        </w:rPr>
        <w:t xml:space="preserve"> </w:t>
      </w:r>
      <w:proofErr w:type="spellStart"/>
      <w:r w:rsidR="00873F5E" w:rsidRPr="00B65113">
        <w:rPr>
          <w:rFonts w:ascii="Century" w:hAnsi="Century" w:cs="Times New Roman"/>
          <w:sz w:val="24"/>
          <w:szCs w:val="24"/>
        </w:rPr>
        <w:t>line</w:t>
      </w:r>
      <w:proofErr w:type="spellEnd"/>
      <w:r w:rsidR="00873F5E" w:rsidRPr="00B65113">
        <w:rPr>
          <w:rFonts w:ascii="Century" w:hAnsi="Century" w:cs="Times New Roman"/>
          <w:sz w:val="24"/>
          <w:szCs w:val="24"/>
        </w:rPr>
        <w:t xml:space="preserve"> no site: www.bampileiloes.com.br.</w:t>
      </w:r>
    </w:p>
    <w:p w:rsidR="005008FD" w:rsidRPr="00B65113" w:rsidRDefault="005008FD" w:rsidP="005008FD">
      <w:pPr>
        <w:spacing w:after="0" w:line="257" w:lineRule="auto"/>
        <w:jc w:val="both"/>
        <w:rPr>
          <w:rFonts w:ascii="Century" w:hAnsi="Century" w:cs="Times New Roman"/>
          <w:sz w:val="24"/>
          <w:szCs w:val="24"/>
        </w:rPr>
      </w:pPr>
    </w:p>
    <w:p w:rsidR="00044821" w:rsidRPr="00B65113" w:rsidRDefault="00044821" w:rsidP="00796D59">
      <w:pPr>
        <w:jc w:val="both"/>
        <w:rPr>
          <w:rFonts w:ascii="Century" w:hAnsi="Century" w:cs="Times New Roman"/>
          <w:sz w:val="24"/>
          <w:szCs w:val="24"/>
        </w:rPr>
      </w:pPr>
      <w:r w:rsidRPr="00B65113">
        <w:rPr>
          <w:rFonts w:ascii="Century" w:hAnsi="Century" w:cs="Times New Roman"/>
          <w:sz w:val="24"/>
          <w:szCs w:val="24"/>
        </w:rPr>
        <w:t>Ricardo Bampi, Leiloeiro Público Oficial, devidamente autorizado pel</w:t>
      </w:r>
      <w:r w:rsidR="00873F5E" w:rsidRPr="00B65113">
        <w:rPr>
          <w:rFonts w:ascii="Century" w:hAnsi="Century" w:cs="Times New Roman"/>
          <w:sz w:val="24"/>
          <w:szCs w:val="24"/>
        </w:rPr>
        <w:t>o</w:t>
      </w:r>
      <w:r w:rsidRPr="00B65113">
        <w:rPr>
          <w:rFonts w:ascii="Century" w:hAnsi="Century" w:cs="Times New Roman"/>
          <w:sz w:val="24"/>
          <w:szCs w:val="24"/>
        </w:rPr>
        <w:t xml:space="preserve"> Exm</w:t>
      </w:r>
      <w:r w:rsidR="00873F5E" w:rsidRPr="00B65113">
        <w:rPr>
          <w:rFonts w:ascii="Century" w:hAnsi="Century" w:cs="Times New Roman"/>
          <w:sz w:val="24"/>
          <w:szCs w:val="24"/>
        </w:rPr>
        <w:t>o</w:t>
      </w:r>
      <w:r w:rsidR="00315F2D" w:rsidRPr="00B65113">
        <w:rPr>
          <w:rFonts w:ascii="Century" w:hAnsi="Century" w:cs="Times New Roman"/>
          <w:sz w:val="24"/>
          <w:szCs w:val="24"/>
        </w:rPr>
        <w:t>. Sr</w:t>
      </w:r>
      <w:r w:rsidRPr="00B65113">
        <w:rPr>
          <w:rFonts w:ascii="Century" w:hAnsi="Century" w:cs="Times New Roman"/>
          <w:sz w:val="24"/>
          <w:szCs w:val="24"/>
        </w:rPr>
        <w:t>.</w:t>
      </w:r>
      <w:r w:rsidR="00873F5E" w:rsidRPr="00B65113">
        <w:rPr>
          <w:rFonts w:ascii="Century" w:hAnsi="Century" w:cs="Times New Roman"/>
          <w:sz w:val="24"/>
          <w:szCs w:val="24"/>
        </w:rPr>
        <w:t xml:space="preserve"> Doutor</w:t>
      </w:r>
      <w:r w:rsidRPr="00B65113">
        <w:rPr>
          <w:rFonts w:ascii="Century" w:hAnsi="Century" w:cs="Times New Roman"/>
          <w:sz w:val="24"/>
          <w:szCs w:val="24"/>
        </w:rPr>
        <w:t xml:space="preserve"> </w:t>
      </w:r>
      <w:r w:rsidR="00B65113" w:rsidRPr="00B65113">
        <w:rPr>
          <w:rFonts w:ascii="Century" w:hAnsi="Century" w:cs="Times New Roman"/>
          <w:sz w:val="24"/>
          <w:szCs w:val="24"/>
        </w:rPr>
        <w:t>Laerte Roque Silva</w:t>
      </w:r>
      <w:r w:rsidRPr="00B65113">
        <w:rPr>
          <w:rFonts w:ascii="Century" w:hAnsi="Century" w:cs="Times New Roman"/>
          <w:sz w:val="24"/>
          <w:szCs w:val="24"/>
        </w:rPr>
        <w:t xml:space="preserve">, </w:t>
      </w:r>
      <w:r w:rsidR="00101F4F" w:rsidRPr="00B65113">
        <w:rPr>
          <w:rFonts w:ascii="Century" w:hAnsi="Century" w:cs="Times New Roman"/>
          <w:sz w:val="24"/>
          <w:szCs w:val="24"/>
        </w:rPr>
        <w:t>Ju</w:t>
      </w:r>
      <w:r w:rsidR="00873F5E" w:rsidRPr="00B65113">
        <w:rPr>
          <w:rFonts w:ascii="Century" w:hAnsi="Century" w:cs="Times New Roman"/>
          <w:sz w:val="24"/>
          <w:szCs w:val="24"/>
        </w:rPr>
        <w:t>i</w:t>
      </w:r>
      <w:r w:rsidR="00101F4F" w:rsidRPr="00B65113">
        <w:rPr>
          <w:rFonts w:ascii="Century" w:hAnsi="Century" w:cs="Times New Roman"/>
          <w:sz w:val="24"/>
          <w:szCs w:val="24"/>
        </w:rPr>
        <w:t>z</w:t>
      </w:r>
      <w:r w:rsidRPr="00B65113">
        <w:rPr>
          <w:rFonts w:ascii="Century" w:hAnsi="Century" w:cs="Times New Roman"/>
          <w:sz w:val="24"/>
          <w:szCs w:val="24"/>
        </w:rPr>
        <w:t xml:space="preserve"> de Direito da </w:t>
      </w:r>
      <w:r w:rsidR="00B65113" w:rsidRPr="00B65113">
        <w:rPr>
          <w:rFonts w:ascii="Century" w:hAnsi="Century" w:cs="Times New Roman"/>
          <w:sz w:val="24"/>
          <w:szCs w:val="24"/>
        </w:rPr>
        <w:t>Primeira Vara Cível da Comarca de São Joaquim/SC</w:t>
      </w:r>
      <w:r w:rsidRPr="00B65113">
        <w:rPr>
          <w:rFonts w:ascii="Century" w:hAnsi="Century" w:cs="Times New Roman"/>
          <w:sz w:val="24"/>
          <w:szCs w:val="24"/>
        </w:rPr>
        <w:t>, venderá em Primeiro e Segundo Leilão na forma da Lei, em dia, horas e local supracitados, o</w:t>
      </w:r>
      <w:r w:rsidR="00F43A77" w:rsidRPr="00B65113">
        <w:rPr>
          <w:rFonts w:ascii="Century" w:hAnsi="Century" w:cs="Times New Roman"/>
          <w:sz w:val="24"/>
          <w:szCs w:val="24"/>
        </w:rPr>
        <w:t>s</w:t>
      </w:r>
      <w:r w:rsidRPr="00B65113">
        <w:rPr>
          <w:rFonts w:ascii="Century" w:hAnsi="Century" w:cs="Times New Roman"/>
          <w:sz w:val="24"/>
          <w:szCs w:val="24"/>
        </w:rPr>
        <w:t xml:space="preserve"> be</w:t>
      </w:r>
      <w:r w:rsidR="00F43A77" w:rsidRPr="00B65113">
        <w:rPr>
          <w:rFonts w:ascii="Century" w:hAnsi="Century" w:cs="Times New Roman"/>
          <w:sz w:val="24"/>
          <w:szCs w:val="24"/>
        </w:rPr>
        <w:t>ns</w:t>
      </w:r>
      <w:r w:rsidRPr="00B65113">
        <w:rPr>
          <w:rFonts w:ascii="Century" w:hAnsi="Century" w:cs="Times New Roman"/>
          <w:sz w:val="24"/>
          <w:szCs w:val="24"/>
        </w:rPr>
        <w:t xml:space="preserve"> penhorado</w:t>
      </w:r>
      <w:r w:rsidR="00F43A77" w:rsidRPr="00B65113">
        <w:rPr>
          <w:rFonts w:ascii="Century" w:hAnsi="Century" w:cs="Times New Roman"/>
          <w:sz w:val="24"/>
          <w:szCs w:val="24"/>
        </w:rPr>
        <w:t>s</w:t>
      </w:r>
      <w:r w:rsidRPr="00B65113">
        <w:rPr>
          <w:rFonts w:ascii="Century" w:hAnsi="Century" w:cs="Times New Roman"/>
          <w:sz w:val="24"/>
          <w:szCs w:val="24"/>
        </w:rPr>
        <w:t xml:space="preserve"> abaixo: </w:t>
      </w:r>
    </w:p>
    <w:p w:rsidR="00F43A77" w:rsidRPr="00B65113" w:rsidRDefault="00F43A77" w:rsidP="00F43A77">
      <w:pPr>
        <w:spacing w:after="0" w:line="240" w:lineRule="auto"/>
        <w:rPr>
          <w:rFonts w:ascii="Century" w:hAnsi="Century" w:cs="Times New Roman"/>
          <w:sz w:val="24"/>
          <w:szCs w:val="24"/>
        </w:rPr>
      </w:pPr>
      <w:r w:rsidRPr="00B65113">
        <w:rPr>
          <w:rFonts w:ascii="Century" w:hAnsi="Century" w:cs="Times New Roman"/>
          <w:sz w:val="24"/>
          <w:szCs w:val="24"/>
        </w:rPr>
        <w:t>1</w:t>
      </w:r>
      <w:r w:rsidR="005008FD" w:rsidRPr="00B65113">
        <w:rPr>
          <w:rFonts w:ascii="Century" w:hAnsi="Century" w:cs="Times New Roman"/>
          <w:sz w:val="24"/>
          <w:szCs w:val="24"/>
        </w:rPr>
        <w:t xml:space="preserve">. </w:t>
      </w:r>
      <w:r w:rsidR="00103012" w:rsidRPr="00B65113">
        <w:rPr>
          <w:rFonts w:ascii="Century" w:hAnsi="Century" w:cs="Times New Roman"/>
          <w:sz w:val="24"/>
          <w:szCs w:val="24"/>
        </w:rPr>
        <w:t xml:space="preserve">Processo nº </w:t>
      </w:r>
      <w:r w:rsidR="00B65113" w:rsidRPr="00B65113">
        <w:rPr>
          <w:rFonts w:ascii="Century" w:hAnsi="Century" w:cs="Times New Roman"/>
          <w:sz w:val="24"/>
          <w:szCs w:val="24"/>
        </w:rPr>
        <w:t>0001454</w:t>
      </w:r>
      <w:r w:rsidR="002444D7" w:rsidRPr="00B65113">
        <w:rPr>
          <w:rFonts w:ascii="Century" w:hAnsi="Century" w:cs="Times New Roman"/>
          <w:sz w:val="24"/>
          <w:szCs w:val="24"/>
        </w:rPr>
        <w:t>-</w:t>
      </w:r>
      <w:r w:rsidR="00B65113" w:rsidRPr="00B65113">
        <w:rPr>
          <w:rFonts w:ascii="Century" w:hAnsi="Century" w:cs="Times New Roman"/>
          <w:sz w:val="24"/>
          <w:szCs w:val="24"/>
        </w:rPr>
        <w:t>8</w:t>
      </w:r>
      <w:r w:rsidR="002444D7" w:rsidRPr="00B65113">
        <w:rPr>
          <w:rFonts w:ascii="Century" w:hAnsi="Century" w:cs="Times New Roman"/>
          <w:sz w:val="24"/>
          <w:szCs w:val="24"/>
        </w:rPr>
        <w:t>0.20</w:t>
      </w:r>
      <w:r w:rsidR="00B65113" w:rsidRPr="00B65113">
        <w:rPr>
          <w:rFonts w:ascii="Century" w:hAnsi="Century" w:cs="Times New Roman"/>
          <w:sz w:val="24"/>
          <w:szCs w:val="24"/>
        </w:rPr>
        <w:t>00</w:t>
      </w:r>
      <w:r w:rsidR="002444D7" w:rsidRPr="00B65113">
        <w:rPr>
          <w:rFonts w:ascii="Century" w:hAnsi="Century" w:cs="Times New Roman"/>
          <w:sz w:val="24"/>
          <w:szCs w:val="24"/>
        </w:rPr>
        <w:t>.8.24.00</w:t>
      </w:r>
      <w:r w:rsidR="00B65113" w:rsidRPr="00B65113">
        <w:rPr>
          <w:rFonts w:ascii="Century" w:hAnsi="Century" w:cs="Times New Roman"/>
          <w:sz w:val="24"/>
          <w:szCs w:val="24"/>
        </w:rPr>
        <w:t>63</w:t>
      </w:r>
      <w:r w:rsidR="002444D7" w:rsidRPr="00B65113">
        <w:rPr>
          <w:rFonts w:ascii="Century" w:hAnsi="Century" w:cs="Times New Roman"/>
          <w:sz w:val="24"/>
          <w:szCs w:val="24"/>
        </w:rPr>
        <w:t>/0</w:t>
      </w:r>
      <w:r w:rsidR="00B65113" w:rsidRPr="00B65113">
        <w:rPr>
          <w:rFonts w:ascii="Century" w:hAnsi="Century" w:cs="Times New Roman"/>
          <w:sz w:val="24"/>
          <w:szCs w:val="24"/>
        </w:rPr>
        <w:t>3</w:t>
      </w:r>
    </w:p>
    <w:p w:rsidR="00F43A77" w:rsidRPr="00B65113" w:rsidRDefault="00103012" w:rsidP="00F43A77">
      <w:pPr>
        <w:spacing w:after="0" w:line="240" w:lineRule="auto"/>
        <w:rPr>
          <w:rFonts w:ascii="Century" w:hAnsi="Century" w:cs="Times New Roman"/>
          <w:sz w:val="24"/>
          <w:szCs w:val="24"/>
        </w:rPr>
      </w:pPr>
      <w:r w:rsidRPr="00B65113">
        <w:rPr>
          <w:rFonts w:ascii="Century" w:hAnsi="Century" w:cs="Times New Roman"/>
          <w:sz w:val="24"/>
          <w:szCs w:val="24"/>
        </w:rPr>
        <w:t xml:space="preserve">Exequente: </w:t>
      </w:r>
      <w:r w:rsidR="00B65113">
        <w:rPr>
          <w:rFonts w:ascii="Century" w:hAnsi="Century" w:cs="Times New Roman"/>
          <w:sz w:val="24"/>
          <w:szCs w:val="24"/>
        </w:rPr>
        <w:t>Luiz Carlos Goulart da Silva</w:t>
      </w:r>
    </w:p>
    <w:p w:rsidR="00103012" w:rsidRPr="00B65113" w:rsidRDefault="00103012" w:rsidP="00F43A77">
      <w:pPr>
        <w:spacing w:after="0" w:line="240" w:lineRule="auto"/>
        <w:rPr>
          <w:rFonts w:ascii="Century" w:hAnsi="Century" w:cs="Times New Roman"/>
          <w:sz w:val="24"/>
          <w:szCs w:val="24"/>
        </w:rPr>
      </w:pPr>
      <w:r w:rsidRPr="00B65113">
        <w:rPr>
          <w:rFonts w:ascii="Century" w:hAnsi="Century" w:cs="Times New Roman"/>
          <w:sz w:val="24"/>
          <w:szCs w:val="24"/>
        </w:rPr>
        <w:t xml:space="preserve">Executado: </w:t>
      </w:r>
      <w:proofErr w:type="spellStart"/>
      <w:r w:rsidR="00B65113">
        <w:rPr>
          <w:rFonts w:ascii="Century" w:hAnsi="Century" w:cs="Times New Roman"/>
          <w:sz w:val="24"/>
          <w:szCs w:val="24"/>
        </w:rPr>
        <w:t>Volni</w:t>
      </w:r>
      <w:proofErr w:type="spellEnd"/>
      <w:r w:rsidR="00B65113">
        <w:rPr>
          <w:rFonts w:ascii="Century" w:hAnsi="Century" w:cs="Times New Roman"/>
          <w:sz w:val="24"/>
          <w:szCs w:val="24"/>
        </w:rPr>
        <w:t xml:space="preserve"> Luiz </w:t>
      </w:r>
      <w:proofErr w:type="spellStart"/>
      <w:r w:rsidR="00B65113">
        <w:rPr>
          <w:rFonts w:ascii="Century" w:hAnsi="Century" w:cs="Times New Roman"/>
          <w:sz w:val="24"/>
          <w:szCs w:val="24"/>
        </w:rPr>
        <w:t>Pagani</w:t>
      </w:r>
      <w:proofErr w:type="spellEnd"/>
    </w:p>
    <w:p w:rsidR="00CE6975" w:rsidRPr="00B65113" w:rsidRDefault="00516CBF" w:rsidP="00CE6975">
      <w:pPr>
        <w:pStyle w:val="SemEspaamento"/>
        <w:jc w:val="both"/>
        <w:rPr>
          <w:rFonts w:ascii="Century" w:hAnsi="Century"/>
        </w:rPr>
      </w:pPr>
      <w:r w:rsidRPr="00B65113">
        <w:rPr>
          <w:rFonts w:ascii="Century" w:hAnsi="Century"/>
          <w:sz w:val="24"/>
          <w:szCs w:val="24"/>
        </w:rPr>
        <w:t xml:space="preserve">Bem: </w:t>
      </w:r>
      <w:r w:rsidR="00B65113">
        <w:rPr>
          <w:rFonts w:ascii="Century" w:hAnsi="Century"/>
          <w:sz w:val="24"/>
          <w:szCs w:val="24"/>
        </w:rPr>
        <w:t xml:space="preserve">Um terreno urbano (lote) situado no perímetro urbano da cidade de </w:t>
      </w:r>
      <w:proofErr w:type="spellStart"/>
      <w:r w:rsidR="00B65113">
        <w:rPr>
          <w:rFonts w:ascii="Century" w:hAnsi="Century"/>
          <w:sz w:val="24"/>
          <w:szCs w:val="24"/>
        </w:rPr>
        <w:t>Urupema-SC</w:t>
      </w:r>
      <w:proofErr w:type="spellEnd"/>
      <w:r w:rsidR="00B65113">
        <w:rPr>
          <w:rFonts w:ascii="Century" w:hAnsi="Century"/>
          <w:sz w:val="24"/>
          <w:szCs w:val="24"/>
        </w:rPr>
        <w:t xml:space="preserve">, medindo a área superficial de 133,10m2, confrontando na frente com a Rua Coqueiros, fundos e um lado com terras de </w:t>
      </w:r>
      <w:proofErr w:type="spellStart"/>
      <w:r w:rsidR="00B65113">
        <w:rPr>
          <w:rFonts w:ascii="Century" w:hAnsi="Century"/>
          <w:sz w:val="24"/>
          <w:szCs w:val="24"/>
        </w:rPr>
        <w:t>Volni</w:t>
      </w:r>
      <w:proofErr w:type="spellEnd"/>
      <w:r w:rsidR="00B65113">
        <w:rPr>
          <w:rFonts w:ascii="Century" w:hAnsi="Century"/>
          <w:sz w:val="24"/>
          <w:szCs w:val="24"/>
        </w:rPr>
        <w:t xml:space="preserve"> Luiz </w:t>
      </w:r>
      <w:proofErr w:type="spellStart"/>
      <w:r w:rsidR="00B65113">
        <w:rPr>
          <w:rFonts w:ascii="Century" w:hAnsi="Century"/>
          <w:sz w:val="24"/>
          <w:szCs w:val="24"/>
        </w:rPr>
        <w:t>Pagani</w:t>
      </w:r>
      <w:proofErr w:type="spellEnd"/>
      <w:r w:rsidR="00B65113">
        <w:rPr>
          <w:rFonts w:ascii="Century" w:hAnsi="Century"/>
          <w:sz w:val="24"/>
          <w:szCs w:val="24"/>
        </w:rPr>
        <w:t xml:space="preserve"> e pelo outro lado com José de Brito Borges.</w:t>
      </w:r>
      <w:r w:rsidR="004475D6">
        <w:rPr>
          <w:rFonts w:ascii="Century" w:hAnsi="Century"/>
          <w:sz w:val="24"/>
          <w:szCs w:val="24"/>
        </w:rPr>
        <w:t xml:space="preserve"> O lote tem 11 metros de frente de frente e fundos e 12,10 metros de comprimento.</w:t>
      </w:r>
      <w:r w:rsidR="00B65113">
        <w:rPr>
          <w:rFonts w:ascii="Century" w:hAnsi="Century"/>
          <w:sz w:val="24"/>
          <w:szCs w:val="24"/>
        </w:rPr>
        <w:t xml:space="preserve"> </w:t>
      </w:r>
      <w:r w:rsidR="00C27255">
        <w:rPr>
          <w:rFonts w:ascii="Century" w:hAnsi="Century"/>
          <w:sz w:val="24"/>
          <w:szCs w:val="24"/>
        </w:rPr>
        <w:t xml:space="preserve">Embora conste na matrícula uma casa velha de madeira, o oficial de justiça informou que no terreno não existe a referida casa. </w:t>
      </w:r>
      <w:r w:rsidR="002444D7" w:rsidRPr="00B65113">
        <w:rPr>
          <w:rFonts w:ascii="Century" w:hAnsi="Century"/>
          <w:sz w:val="24"/>
          <w:szCs w:val="24"/>
        </w:rPr>
        <w:t xml:space="preserve"> </w:t>
      </w:r>
      <w:proofErr w:type="spellStart"/>
      <w:r w:rsidR="00C27255">
        <w:rPr>
          <w:rFonts w:ascii="Century" w:hAnsi="Century"/>
          <w:sz w:val="24"/>
          <w:szCs w:val="24"/>
        </w:rPr>
        <w:t>Onus</w:t>
      </w:r>
      <w:proofErr w:type="spellEnd"/>
      <w:r w:rsidR="00C27255">
        <w:rPr>
          <w:rFonts w:ascii="Century" w:hAnsi="Century"/>
          <w:sz w:val="24"/>
          <w:szCs w:val="24"/>
        </w:rPr>
        <w:t xml:space="preserve">: Hipoteca registrada em R-2 em favor do Banco do Brasil S/A. </w:t>
      </w:r>
      <w:r w:rsidR="00C27255" w:rsidRPr="00B65113">
        <w:rPr>
          <w:rFonts w:ascii="Century" w:hAnsi="Century"/>
          <w:sz w:val="24"/>
          <w:szCs w:val="24"/>
        </w:rPr>
        <w:t xml:space="preserve">Avaliado em R$ </w:t>
      </w:r>
      <w:r w:rsidR="00C27255">
        <w:rPr>
          <w:rFonts w:ascii="Century" w:hAnsi="Century"/>
          <w:sz w:val="24"/>
          <w:szCs w:val="24"/>
        </w:rPr>
        <w:t>25.000,00 (Vinte e cinco mil reais) na data de 16.04.16.</w:t>
      </w:r>
    </w:p>
    <w:p w:rsidR="00AD55F6" w:rsidRDefault="00AD55F6" w:rsidP="002E7379">
      <w:pPr>
        <w:jc w:val="both"/>
        <w:rPr>
          <w:rFonts w:ascii="Century" w:hAnsi="Century" w:cs="Times New Roman"/>
          <w:sz w:val="24"/>
          <w:szCs w:val="24"/>
        </w:rPr>
      </w:pPr>
    </w:p>
    <w:p w:rsidR="002E7379" w:rsidRPr="00B65113" w:rsidRDefault="002E7379" w:rsidP="002E7379">
      <w:pPr>
        <w:jc w:val="both"/>
        <w:rPr>
          <w:rFonts w:ascii="Century" w:hAnsi="Century" w:cs="Times New Roman"/>
          <w:sz w:val="24"/>
          <w:szCs w:val="24"/>
        </w:rPr>
      </w:pPr>
      <w:r w:rsidRPr="00B65113">
        <w:rPr>
          <w:rFonts w:ascii="Century" w:hAnsi="Century" w:cs="Times New Roman"/>
          <w:sz w:val="24"/>
          <w:szCs w:val="24"/>
        </w:rPr>
        <w:t>Pelo presente edital, ficam intimados os executados</w:t>
      </w:r>
      <w:r w:rsidR="004475D6">
        <w:rPr>
          <w:rFonts w:ascii="Century" w:hAnsi="Century" w:cs="Times New Roman"/>
          <w:sz w:val="24"/>
          <w:szCs w:val="24"/>
        </w:rPr>
        <w:t>, bem como o credor hipotecário Banco do Brasil S/A</w:t>
      </w:r>
      <w:r w:rsidRPr="00B65113">
        <w:rPr>
          <w:rFonts w:ascii="Century" w:hAnsi="Century" w:cs="Times New Roman"/>
          <w:sz w:val="24"/>
          <w:szCs w:val="24"/>
        </w:rPr>
        <w:t>,</w:t>
      </w:r>
      <w:bookmarkStart w:id="0" w:name="_GoBack"/>
      <w:bookmarkEnd w:id="0"/>
      <w:r w:rsidRPr="00B65113">
        <w:rPr>
          <w:rFonts w:ascii="Century" w:hAnsi="Century" w:cs="Times New Roman"/>
          <w:sz w:val="24"/>
          <w:szCs w:val="24"/>
        </w:rPr>
        <w:t xml:space="preserve"> se não forem encontrados pelo Oficial de Justiça, suprindo, assim a exigência contida no art. 889 I do NCPC. Salvo pronunciamento judicial em sentido diverso, o pagamento deverá ser realizado de imediato pelo arrematante, por depósito judicial ou por meio eletrônico (art.892 do NCPC). O interessado em adquirir o bem penhorado em prestações poderá cumprir as disposições constantes no art. 895 do NCPC. Conforme determina o art. 887 § 1 do NCPC, este edital está devidamente publicado no site do leiloeiro e será re</w:t>
      </w:r>
      <w:r w:rsidR="00321170" w:rsidRPr="00B65113">
        <w:rPr>
          <w:rFonts w:ascii="Century" w:hAnsi="Century" w:cs="Times New Roman"/>
          <w:sz w:val="24"/>
          <w:szCs w:val="24"/>
        </w:rPr>
        <w:t>alizado na modalidade on-line</w:t>
      </w:r>
      <w:r w:rsidRPr="00B65113">
        <w:rPr>
          <w:rFonts w:ascii="Century" w:hAnsi="Century" w:cs="Times New Roman"/>
          <w:sz w:val="24"/>
          <w:szCs w:val="24"/>
        </w:rPr>
        <w:t xml:space="preserve">. A comissão do leiloeiro será de 5% (cinco por cento) sobre o valor da arrematação, acordo/remição e correrá por conta do arrematante ou remitente, que deverão arcar também com despesas do leiloeiro, as quais serão devidamente comprovadas no momento do leilão. Nos casos de suspensão ou extinção da ação depois de iniciados os atos preparatórios da </w:t>
      </w:r>
      <w:r w:rsidRPr="00B65113">
        <w:rPr>
          <w:rFonts w:ascii="Century" w:hAnsi="Century" w:cs="Times New Roman"/>
          <w:sz w:val="24"/>
          <w:szCs w:val="24"/>
        </w:rPr>
        <w:lastRenderedPageBreak/>
        <w:t xml:space="preserve">hasta pública, esta somente será suspensa após o pagamento das custas e demais despesas processuais, inclusive as do leiloeiro.  </w:t>
      </w:r>
      <w:proofErr w:type="spellStart"/>
      <w:r w:rsidR="00F34659" w:rsidRPr="00B65113">
        <w:rPr>
          <w:rFonts w:ascii="Century" w:hAnsi="Century" w:cs="Times New Roman"/>
          <w:sz w:val="24"/>
          <w:szCs w:val="24"/>
        </w:rPr>
        <w:t>Leilao</w:t>
      </w:r>
      <w:proofErr w:type="spellEnd"/>
      <w:r w:rsidR="00F34659" w:rsidRPr="00B65113">
        <w:rPr>
          <w:rFonts w:ascii="Century" w:hAnsi="Century" w:cs="Times New Roman"/>
          <w:sz w:val="24"/>
          <w:szCs w:val="24"/>
        </w:rPr>
        <w:t xml:space="preserve"> na modalidade “ad corpus”. </w:t>
      </w:r>
      <w:r w:rsidRPr="00B65113">
        <w:rPr>
          <w:rFonts w:ascii="Century" w:hAnsi="Century" w:cs="Times New Roman"/>
          <w:sz w:val="24"/>
          <w:szCs w:val="24"/>
        </w:rPr>
        <w:t xml:space="preserve">Maiores informações com o Leiloeiro Oficial Ricardo Bampi, através do telefone 49 99012277 ou no endereço: </w:t>
      </w:r>
      <w:r w:rsidR="00F34659" w:rsidRPr="00B65113">
        <w:rPr>
          <w:rFonts w:ascii="Century" w:hAnsi="Century" w:cs="Times New Roman"/>
          <w:sz w:val="24"/>
          <w:szCs w:val="24"/>
        </w:rPr>
        <w:t xml:space="preserve">Rua Coronel </w:t>
      </w:r>
      <w:proofErr w:type="spellStart"/>
      <w:r w:rsidR="00F34659" w:rsidRPr="00B65113">
        <w:rPr>
          <w:rFonts w:ascii="Century" w:hAnsi="Century" w:cs="Times New Roman"/>
          <w:sz w:val="24"/>
          <w:szCs w:val="24"/>
        </w:rPr>
        <w:t>Lica</w:t>
      </w:r>
      <w:proofErr w:type="spellEnd"/>
      <w:r w:rsidR="00F34659" w:rsidRPr="00B65113">
        <w:rPr>
          <w:rFonts w:ascii="Century" w:hAnsi="Century" w:cs="Times New Roman"/>
          <w:sz w:val="24"/>
          <w:szCs w:val="24"/>
        </w:rPr>
        <w:t xml:space="preserve"> Ramos 131, bairro Sagrado Coração de Jesus </w:t>
      </w:r>
      <w:r w:rsidRPr="00B65113">
        <w:rPr>
          <w:rFonts w:ascii="Century" w:hAnsi="Century" w:cs="Times New Roman"/>
          <w:sz w:val="24"/>
          <w:szCs w:val="24"/>
        </w:rPr>
        <w:t xml:space="preserve">– Lages/SC – Fone 3226.0765, ou também através do site: </w:t>
      </w:r>
      <w:hyperlink r:id="rId7" w:history="1">
        <w:r w:rsidRPr="00B65113">
          <w:rPr>
            <w:rStyle w:val="Hyperlink"/>
            <w:rFonts w:ascii="Century" w:hAnsi="Century" w:cs="Times New Roman"/>
            <w:sz w:val="24"/>
            <w:szCs w:val="24"/>
          </w:rPr>
          <w:t>www.bampileiloes.com.br</w:t>
        </w:r>
      </w:hyperlink>
      <w:r w:rsidRPr="00B65113">
        <w:rPr>
          <w:rFonts w:ascii="Century" w:hAnsi="Century" w:cs="Times New Roman"/>
          <w:sz w:val="24"/>
          <w:szCs w:val="24"/>
        </w:rPr>
        <w:t xml:space="preserve"> e e-mail: </w:t>
      </w:r>
      <w:hyperlink r:id="rId8" w:history="1">
        <w:r w:rsidRPr="00B65113">
          <w:rPr>
            <w:rStyle w:val="Hyperlink"/>
            <w:rFonts w:ascii="Century" w:hAnsi="Century" w:cs="Times New Roman"/>
            <w:sz w:val="24"/>
            <w:szCs w:val="24"/>
          </w:rPr>
          <w:t>leilao@ricardobampi.com.br</w:t>
        </w:r>
      </w:hyperlink>
      <w:r w:rsidRPr="00B65113">
        <w:rPr>
          <w:rFonts w:ascii="Century" w:hAnsi="Century" w:cs="Times New Roman"/>
          <w:sz w:val="24"/>
          <w:szCs w:val="24"/>
        </w:rPr>
        <w:t xml:space="preserve">. </w:t>
      </w:r>
    </w:p>
    <w:p w:rsidR="002E7379" w:rsidRPr="00B65113" w:rsidRDefault="002E7379" w:rsidP="002E7379">
      <w:pPr>
        <w:rPr>
          <w:rFonts w:ascii="Century" w:hAnsi="Century" w:cs="Times New Roman"/>
          <w:sz w:val="24"/>
          <w:szCs w:val="24"/>
        </w:rPr>
      </w:pPr>
    </w:p>
    <w:p w:rsidR="002E7379" w:rsidRPr="00B65113" w:rsidRDefault="002E7379" w:rsidP="002E7379">
      <w:pPr>
        <w:jc w:val="center"/>
        <w:rPr>
          <w:rFonts w:ascii="Century" w:hAnsi="Century" w:cs="Times New Roman"/>
          <w:sz w:val="24"/>
          <w:szCs w:val="24"/>
        </w:rPr>
      </w:pPr>
      <w:r w:rsidRPr="00B65113">
        <w:rPr>
          <w:rFonts w:ascii="Century" w:hAnsi="Century" w:cs="Times New Roman"/>
          <w:sz w:val="24"/>
          <w:szCs w:val="24"/>
        </w:rPr>
        <w:t>_______________________________________</w:t>
      </w:r>
    </w:p>
    <w:p w:rsidR="00321170" w:rsidRPr="00B65113" w:rsidRDefault="00873F5E" w:rsidP="002E7379">
      <w:pPr>
        <w:spacing w:after="0" w:line="240" w:lineRule="auto"/>
        <w:jc w:val="center"/>
        <w:rPr>
          <w:rFonts w:ascii="Century" w:hAnsi="Century" w:cs="Times New Roman"/>
          <w:sz w:val="24"/>
          <w:szCs w:val="24"/>
        </w:rPr>
      </w:pPr>
      <w:r w:rsidRPr="00B65113">
        <w:rPr>
          <w:rFonts w:ascii="Century" w:hAnsi="Century" w:cs="Times New Roman"/>
          <w:sz w:val="24"/>
          <w:szCs w:val="24"/>
        </w:rPr>
        <w:t xml:space="preserve">Dr. </w:t>
      </w:r>
      <w:r w:rsidR="00AD55F6" w:rsidRPr="00B65113">
        <w:rPr>
          <w:rFonts w:ascii="Century" w:hAnsi="Century" w:cs="Times New Roman"/>
          <w:sz w:val="24"/>
          <w:szCs w:val="24"/>
        </w:rPr>
        <w:t>Laerte Roque Silva</w:t>
      </w:r>
    </w:p>
    <w:p w:rsidR="002E7379" w:rsidRPr="00B65113" w:rsidRDefault="00321170" w:rsidP="002E7379">
      <w:pPr>
        <w:spacing w:after="0" w:line="240" w:lineRule="auto"/>
        <w:jc w:val="center"/>
        <w:rPr>
          <w:rFonts w:ascii="Century" w:hAnsi="Century" w:cs="Times New Roman"/>
          <w:sz w:val="24"/>
          <w:szCs w:val="24"/>
        </w:rPr>
      </w:pPr>
      <w:r w:rsidRPr="00B65113">
        <w:rPr>
          <w:rFonts w:ascii="Century" w:hAnsi="Century" w:cs="Times New Roman"/>
          <w:sz w:val="24"/>
          <w:szCs w:val="24"/>
        </w:rPr>
        <w:t>Ju</w:t>
      </w:r>
      <w:r w:rsidR="00873F5E" w:rsidRPr="00B65113">
        <w:rPr>
          <w:rFonts w:ascii="Century" w:hAnsi="Century" w:cs="Times New Roman"/>
          <w:sz w:val="24"/>
          <w:szCs w:val="24"/>
        </w:rPr>
        <w:t>i</w:t>
      </w:r>
      <w:r w:rsidRPr="00B65113">
        <w:rPr>
          <w:rFonts w:ascii="Century" w:hAnsi="Century" w:cs="Times New Roman"/>
          <w:sz w:val="24"/>
          <w:szCs w:val="24"/>
        </w:rPr>
        <w:t>z</w:t>
      </w:r>
      <w:r w:rsidR="002E7379" w:rsidRPr="00B65113">
        <w:rPr>
          <w:rFonts w:ascii="Century" w:hAnsi="Century" w:cs="Times New Roman"/>
          <w:sz w:val="24"/>
          <w:szCs w:val="24"/>
        </w:rPr>
        <w:t xml:space="preserve"> </w:t>
      </w:r>
      <w:r w:rsidR="00AD55F6">
        <w:rPr>
          <w:rFonts w:ascii="Century" w:hAnsi="Century" w:cs="Times New Roman"/>
          <w:sz w:val="24"/>
          <w:szCs w:val="24"/>
        </w:rPr>
        <w:t>de Direito da Primeira Vara Cível de São Joaquim</w:t>
      </w:r>
    </w:p>
    <w:p w:rsidR="002E7379" w:rsidRPr="00B65113" w:rsidRDefault="002E7379" w:rsidP="002E7379">
      <w:pPr>
        <w:spacing w:after="0" w:line="240" w:lineRule="auto"/>
        <w:jc w:val="center"/>
        <w:rPr>
          <w:rFonts w:ascii="Century" w:hAnsi="Century" w:cs="Times New Roman"/>
          <w:sz w:val="24"/>
          <w:szCs w:val="24"/>
        </w:rPr>
      </w:pPr>
    </w:p>
    <w:p w:rsidR="002E7379" w:rsidRPr="00B65113" w:rsidRDefault="002E7379" w:rsidP="002E7379">
      <w:pPr>
        <w:spacing w:after="0" w:line="240" w:lineRule="auto"/>
        <w:jc w:val="center"/>
        <w:rPr>
          <w:rFonts w:ascii="Century" w:hAnsi="Century" w:cs="Times New Roman"/>
          <w:sz w:val="24"/>
          <w:szCs w:val="24"/>
        </w:rPr>
      </w:pPr>
    </w:p>
    <w:p w:rsidR="002E7379" w:rsidRPr="00B65113" w:rsidRDefault="002E7379" w:rsidP="002E7379">
      <w:pPr>
        <w:spacing w:after="0" w:line="240" w:lineRule="auto"/>
        <w:jc w:val="center"/>
        <w:rPr>
          <w:rFonts w:ascii="Century" w:hAnsi="Century" w:cs="Times New Roman"/>
          <w:sz w:val="24"/>
          <w:szCs w:val="24"/>
        </w:rPr>
      </w:pPr>
    </w:p>
    <w:p w:rsidR="002E7379" w:rsidRPr="00B65113" w:rsidRDefault="002E7379" w:rsidP="002E7379">
      <w:pPr>
        <w:spacing w:after="0" w:line="240" w:lineRule="auto"/>
        <w:jc w:val="center"/>
        <w:rPr>
          <w:rFonts w:ascii="Century" w:hAnsi="Century" w:cs="Times New Roman"/>
          <w:sz w:val="24"/>
          <w:szCs w:val="24"/>
        </w:rPr>
      </w:pPr>
      <w:r w:rsidRPr="00B65113">
        <w:rPr>
          <w:rFonts w:ascii="Century" w:hAnsi="Century" w:cs="Times New Roman"/>
          <w:sz w:val="24"/>
          <w:szCs w:val="24"/>
        </w:rPr>
        <w:t>________________________</w:t>
      </w:r>
    </w:p>
    <w:p w:rsidR="002E7379" w:rsidRPr="00B65113" w:rsidRDefault="002E7379" w:rsidP="002E7379">
      <w:pPr>
        <w:spacing w:after="0" w:line="240" w:lineRule="auto"/>
        <w:jc w:val="center"/>
        <w:rPr>
          <w:rFonts w:ascii="Century" w:hAnsi="Century" w:cs="Times New Roman"/>
          <w:sz w:val="24"/>
          <w:szCs w:val="24"/>
        </w:rPr>
      </w:pPr>
      <w:r w:rsidRPr="00B65113">
        <w:rPr>
          <w:rFonts w:ascii="Century" w:hAnsi="Century" w:cs="Times New Roman"/>
          <w:sz w:val="24"/>
          <w:szCs w:val="24"/>
        </w:rPr>
        <w:t>Ricardo Bampi</w:t>
      </w:r>
    </w:p>
    <w:p w:rsidR="006A4EC2" w:rsidRPr="00B65113" w:rsidRDefault="002E7379" w:rsidP="002E7379">
      <w:pPr>
        <w:spacing w:after="0" w:line="240" w:lineRule="auto"/>
        <w:jc w:val="center"/>
        <w:rPr>
          <w:rFonts w:ascii="Century" w:hAnsi="Century" w:cs="Times New Roman"/>
          <w:sz w:val="24"/>
          <w:szCs w:val="24"/>
        </w:rPr>
      </w:pPr>
      <w:r w:rsidRPr="00B65113">
        <w:rPr>
          <w:rFonts w:ascii="Century" w:hAnsi="Century" w:cs="Times New Roman"/>
          <w:sz w:val="24"/>
          <w:szCs w:val="24"/>
        </w:rPr>
        <w:t>Leiloeiro – AARC 324</w:t>
      </w:r>
    </w:p>
    <w:p w:rsidR="006A4EC2" w:rsidRPr="00B65113" w:rsidRDefault="006A4EC2" w:rsidP="00497230">
      <w:pPr>
        <w:jc w:val="both"/>
        <w:rPr>
          <w:rFonts w:ascii="Century" w:hAnsi="Century" w:cs="Times New Roman"/>
          <w:sz w:val="24"/>
          <w:szCs w:val="24"/>
        </w:rPr>
      </w:pPr>
    </w:p>
    <w:p w:rsidR="006A4EC2" w:rsidRPr="00B65113" w:rsidRDefault="006A4EC2" w:rsidP="00497230">
      <w:pPr>
        <w:jc w:val="both"/>
        <w:rPr>
          <w:rFonts w:ascii="Times New Roman" w:hAnsi="Times New Roman" w:cs="Times New Roman"/>
          <w:sz w:val="24"/>
          <w:szCs w:val="24"/>
        </w:rPr>
      </w:pPr>
    </w:p>
    <w:sectPr w:rsidR="006A4EC2" w:rsidRPr="00B65113" w:rsidSect="00486C1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14" w:rsidRDefault="005C1814" w:rsidP="006E7323">
      <w:pPr>
        <w:spacing w:after="0" w:line="240" w:lineRule="auto"/>
      </w:pPr>
      <w:r>
        <w:separator/>
      </w:r>
    </w:p>
  </w:endnote>
  <w:endnote w:type="continuationSeparator" w:id="0">
    <w:p w:rsidR="005C1814" w:rsidRDefault="005C1814" w:rsidP="006E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D60" w:rsidRDefault="005B1D60" w:rsidP="006E7323">
    <w:pPr>
      <w:pStyle w:val="Rodap"/>
      <w:jc w:val="center"/>
    </w:pPr>
    <w:r w:rsidRPr="00E30CB3">
      <w:rPr>
        <w:noProof/>
        <w:lang w:eastAsia="pt-BR"/>
      </w:rPr>
      <w:drawing>
        <wp:inline distT="0" distB="0" distL="0" distR="0">
          <wp:extent cx="3867150" cy="538163"/>
          <wp:effectExtent l="0" t="0" r="0" b="0"/>
          <wp:docPr id="2" name="Imagem 2" descr="C:\Users\User\Downloads\rodapé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rodapé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1414" cy="545714"/>
                  </a:xfrm>
                  <a:prstGeom prst="rect">
                    <a:avLst/>
                  </a:prstGeom>
                  <a:noFill/>
                  <a:ln>
                    <a:noFill/>
                  </a:ln>
                </pic:spPr>
              </pic:pic>
            </a:graphicData>
          </a:graphic>
        </wp:inline>
      </w:drawing>
    </w:r>
  </w:p>
  <w:p w:rsidR="005B1D60" w:rsidRDefault="005B1D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14" w:rsidRDefault="005C1814" w:rsidP="006E7323">
      <w:pPr>
        <w:spacing w:after="0" w:line="240" w:lineRule="auto"/>
      </w:pPr>
      <w:r>
        <w:separator/>
      </w:r>
    </w:p>
  </w:footnote>
  <w:footnote w:type="continuationSeparator" w:id="0">
    <w:p w:rsidR="005C1814" w:rsidRDefault="005C1814" w:rsidP="006E7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D60" w:rsidRDefault="005B1D60" w:rsidP="006E7323">
    <w:pPr>
      <w:pStyle w:val="Cabealho"/>
      <w:pBdr>
        <w:bottom w:val="single" w:sz="12" w:space="1" w:color="auto"/>
      </w:pBdr>
      <w:tabs>
        <w:tab w:val="clear" w:pos="4252"/>
        <w:tab w:val="clear" w:pos="8504"/>
        <w:tab w:val="left" w:pos="3705"/>
      </w:tabs>
      <w:jc w:val="center"/>
    </w:pPr>
    <w:r w:rsidRPr="00E30CB3">
      <w:rPr>
        <w:noProof/>
        <w:lang w:eastAsia="pt-BR"/>
      </w:rPr>
      <w:drawing>
        <wp:inline distT="0" distB="0" distL="0" distR="0">
          <wp:extent cx="1333500" cy="903218"/>
          <wp:effectExtent l="0" t="0" r="0" b="0"/>
          <wp:docPr id="1" name="Imagem 1" descr="C:\Users\User\Downloads\LOGO RB oficia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RB oficial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270" cy="9050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120E"/>
    <w:multiLevelType w:val="hybridMultilevel"/>
    <w:tmpl w:val="CEF045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DB75D6E"/>
    <w:multiLevelType w:val="hybridMultilevel"/>
    <w:tmpl w:val="0CE4D6AA"/>
    <w:lvl w:ilvl="0" w:tplc="ADE6F27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BD"/>
    <w:rsid w:val="0000130C"/>
    <w:rsid w:val="00002B13"/>
    <w:rsid w:val="00014C06"/>
    <w:rsid w:val="00044101"/>
    <w:rsid w:val="00044821"/>
    <w:rsid w:val="000777F0"/>
    <w:rsid w:val="00086A5D"/>
    <w:rsid w:val="00094528"/>
    <w:rsid w:val="000A5E69"/>
    <w:rsid w:val="000C207A"/>
    <w:rsid w:val="000E3AA0"/>
    <w:rsid w:val="00101F4F"/>
    <w:rsid w:val="00103012"/>
    <w:rsid w:val="001556CB"/>
    <w:rsid w:val="00165BF4"/>
    <w:rsid w:val="00167508"/>
    <w:rsid w:val="002214BE"/>
    <w:rsid w:val="00227530"/>
    <w:rsid w:val="002444D7"/>
    <w:rsid w:val="00274974"/>
    <w:rsid w:val="002E6C80"/>
    <w:rsid w:val="002E7379"/>
    <w:rsid w:val="002F392D"/>
    <w:rsid w:val="003018FA"/>
    <w:rsid w:val="00315F2D"/>
    <w:rsid w:val="00321170"/>
    <w:rsid w:val="0034577B"/>
    <w:rsid w:val="00392586"/>
    <w:rsid w:val="003B298C"/>
    <w:rsid w:val="003B4C98"/>
    <w:rsid w:val="003F5CC1"/>
    <w:rsid w:val="00413454"/>
    <w:rsid w:val="004164B1"/>
    <w:rsid w:val="004301CE"/>
    <w:rsid w:val="00431971"/>
    <w:rsid w:val="004475D6"/>
    <w:rsid w:val="00455CF3"/>
    <w:rsid w:val="00461083"/>
    <w:rsid w:val="004733B1"/>
    <w:rsid w:val="00483F4C"/>
    <w:rsid w:val="00486C11"/>
    <w:rsid w:val="00497230"/>
    <w:rsid w:val="004E6038"/>
    <w:rsid w:val="004F30BA"/>
    <w:rsid w:val="005008FD"/>
    <w:rsid w:val="005054F8"/>
    <w:rsid w:val="0050736E"/>
    <w:rsid w:val="00516CBF"/>
    <w:rsid w:val="00575EDC"/>
    <w:rsid w:val="005A1A28"/>
    <w:rsid w:val="005B1D60"/>
    <w:rsid w:val="005B6D59"/>
    <w:rsid w:val="005C1814"/>
    <w:rsid w:val="00610EDE"/>
    <w:rsid w:val="00610EF3"/>
    <w:rsid w:val="006A4EC2"/>
    <w:rsid w:val="006B176F"/>
    <w:rsid w:val="006E7323"/>
    <w:rsid w:val="006F1BBC"/>
    <w:rsid w:val="0070378F"/>
    <w:rsid w:val="007403E7"/>
    <w:rsid w:val="007952E5"/>
    <w:rsid w:val="00796D59"/>
    <w:rsid w:val="007A348C"/>
    <w:rsid w:val="007A37C0"/>
    <w:rsid w:val="007B0922"/>
    <w:rsid w:val="007B0D40"/>
    <w:rsid w:val="007B458B"/>
    <w:rsid w:val="007B4B2D"/>
    <w:rsid w:val="007C6651"/>
    <w:rsid w:val="007F395C"/>
    <w:rsid w:val="008136D0"/>
    <w:rsid w:val="008144C4"/>
    <w:rsid w:val="00836E74"/>
    <w:rsid w:val="00854396"/>
    <w:rsid w:val="00873F5E"/>
    <w:rsid w:val="008A5A22"/>
    <w:rsid w:val="008C3364"/>
    <w:rsid w:val="0090397A"/>
    <w:rsid w:val="00940F46"/>
    <w:rsid w:val="009455B9"/>
    <w:rsid w:val="009502CE"/>
    <w:rsid w:val="00975617"/>
    <w:rsid w:val="00982F2E"/>
    <w:rsid w:val="00993234"/>
    <w:rsid w:val="00993D9E"/>
    <w:rsid w:val="00996A20"/>
    <w:rsid w:val="009F74BA"/>
    <w:rsid w:val="00A14DBA"/>
    <w:rsid w:val="00A45BC1"/>
    <w:rsid w:val="00A66D8F"/>
    <w:rsid w:val="00A90C8A"/>
    <w:rsid w:val="00AB326C"/>
    <w:rsid w:val="00AD55F6"/>
    <w:rsid w:val="00AE123D"/>
    <w:rsid w:val="00AE5183"/>
    <w:rsid w:val="00B05442"/>
    <w:rsid w:val="00B213B4"/>
    <w:rsid w:val="00B65113"/>
    <w:rsid w:val="00BF701F"/>
    <w:rsid w:val="00C24B2F"/>
    <w:rsid w:val="00C27255"/>
    <w:rsid w:val="00C5785D"/>
    <w:rsid w:val="00C83D7D"/>
    <w:rsid w:val="00C9761B"/>
    <w:rsid w:val="00CA28A5"/>
    <w:rsid w:val="00CD4DBE"/>
    <w:rsid w:val="00CE3B93"/>
    <w:rsid w:val="00CE6975"/>
    <w:rsid w:val="00CF63A1"/>
    <w:rsid w:val="00CF709B"/>
    <w:rsid w:val="00D04151"/>
    <w:rsid w:val="00D10DBD"/>
    <w:rsid w:val="00D2047A"/>
    <w:rsid w:val="00D4005D"/>
    <w:rsid w:val="00D57EAD"/>
    <w:rsid w:val="00D847C8"/>
    <w:rsid w:val="00D955B6"/>
    <w:rsid w:val="00DC1887"/>
    <w:rsid w:val="00E0120B"/>
    <w:rsid w:val="00E044B3"/>
    <w:rsid w:val="00E5480F"/>
    <w:rsid w:val="00E57961"/>
    <w:rsid w:val="00E658C6"/>
    <w:rsid w:val="00E71AF8"/>
    <w:rsid w:val="00E91BB9"/>
    <w:rsid w:val="00EB67B1"/>
    <w:rsid w:val="00EC48AF"/>
    <w:rsid w:val="00EF4044"/>
    <w:rsid w:val="00F1057B"/>
    <w:rsid w:val="00F2774D"/>
    <w:rsid w:val="00F34659"/>
    <w:rsid w:val="00F428D8"/>
    <w:rsid w:val="00F43A77"/>
    <w:rsid w:val="00F44EB1"/>
    <w:rsid w:val="00F54777"/>
    <w:rsid w:val="00FD380C"/>
    <w:rsid w:val="00FE1AB3"/>
    <w:rsid w:val="00FF0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5EFEE-4F88-444A-878A-B107B1D1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82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0DBD"/>
    <w:pPr>
      <w:spacing w:line="259" w:lineRule="auto"/>
      <w:ind w:left="720"/>
      <w:contextualSpacing/>
    </w:pPr>
  </w:style>
  <w:style w:type="paragraph" w:styleId="Cabealho">
    <w:name w:val="header"/>
    <w:basedOn w:val="Normal"/>
    <w:link w:val="CabealhoChar"/>
    <w:uiPriority w:val="99"/>
    <w:unhideWhenUsed/>
    <w:rsid w:val="006E73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7323"/>
  </w:style>
  <w:style w:type="paragraph" w:styleId="Rodap">
    <w:name w:val="footer"/>
    <w:basedOn w:val="Normal"/>
    <w:link w:val="RodapChar"/>
    <w:uiPriority w:val="99"/>
    <w:unhideWhenUsed/>
    <w:rsid w:val="006E7323"/>
    <w:pPr>
      <w:tabs>
        <w:tab w:val="center" w:pos="4252"/>
        <w:tab w:val="right" w:pos="8504"/>
      </w:tabs>
      <w:spacing w:after="0" w:line="240" w:lineRule="auto"/>
    </w:pPr>
  </w:style>
  <w:style w:type="character" w:customStyle="1" w:styleId="RodapChar">
    <w:name w:val="Rodapé Char"/>
    <w:basedOn w:val="Fontepargpadro"/>
    <w:link w:val="Rodap"/>
    <w:uiPriority w:val="99"/>
    <w:rsid w:val="006E7323"/>
  </w:style>
  <w:style w:type="paragraph" w:styleId="Textodebalo">
    <w:name w:val="Balloon Text"/>
    <w:basedOn w:val="Normal"/>
    <w:link w:val="TextodebaloChar"/>
    <w:uiPriority w:val="99"/>
    <w:semiHidden/>
    <w:unhideWhenUsed/>
    <w:rsid w:val="00A66D8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6D8F"/>
    <w:rPr>
      <w:rFonts w:ascii="Segoe UI" w:hAnsi="Segoe UI" w:cs="Segoe UI"/>
      <w:sz w:val="18"/>
      <w:szCs w:val="18"/>
    </w:rPr>
  </w:style>
  <w:style w:type="character" w:styleId="Hyperlink">
    <w:name w:val="Hyperlink"/>
    <w:basedOn w:val="Fontepargpadro"/>
    <w:uiPriority w:val="99"/>
    <w:unhideWhenUsed/>
    <w:rsid w:val="00044821"/>
    <w:rPr>
      <w:color w:val="0563C1" w:themeColor="hyperlink"/>
      <w:u w:val="single"/>
    </w:rPr>
  </w:style>
  <w:style w:type="paragraph" w:styleId="SemEspaamento">
    <w:name w:val="No Spacing"/>
    <w:uiPriority w:val="1"/>
    <w:qFormat/>
    <w:rsid w:val="00101F4F"/>
    <w:pPr>
      <w:spacing w:after="0" w:line="240" w:lineRule="auto"/>
    </w:pPr>
    <w:rPr>
      <w:rFonts w:ascii="Calibri" w:eastAsia="Calibri" w:hAnsi="Calibri" w:cs="Times New Roman"/>
    </w:rPr>
  </w:style>
  <w:style w:type="character" w:customStyle="1" w:styleId="vencida">
    <w:name w:val="vencida"/>
    <w:rsid w:val="00CE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o@ricardobampi.com.br" TargetMode="External"/><Relationship Id="rId3" Type="http://schemas.openxmlformats.org/officeDocument/2006/relationships/settings" Target="settings.xml"/><Relationship Id="rId7" Type="http://schemas.openxmlformats.org/officeDocument/2006/relationships/hyperlink" Target="http://www.bampileiloes.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2018-11-19T18:05:00Z</cp:lastPrinted>
  <dcterms:created xsi:type="dcterms:W3CDTF">2019-02-25T19:51:00Z</dcterms:created>
  <dcterms:modified xsi:type="dcterms:W3CDTF">2019-02-25T19:54:00Z</dcterms:modified>
</cp:coreProperties>
</file>