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821" w:rsidRPr="00EA498B" w:rsidRDefault="00044821" w:rsidP="00F16554">
      <w:pPr>
        <w:tabs>
          <w:tab w:val="left" w:pos="2445"/>
          <w:tab w:val="center" w:pos="4252"/>
        </w:tabs>
        <w:spacing w:after="0" w:line="240" w:lineRule="auto"/>
        <w:jc w:val="center"/>
        <w:rPr>
          <w:rFonts w:ascii="Century" w:hAnsi="Century" w:cs="Times New Roman"/>
          <w:sz w:val="24"/>
          <w:szCs w:val="24"/>
        </w:rPr>
      </w:pPr>
      <w:r w:rsidRPr="00EA498B">
        <w:rPr>
          <w:rFonts w:ascii="Century" w:hAnsi="Century" w:cs="Times New Roman"/>
          <w:sz w:val="24"/>
          <w:szCs w:val="24"/>
        </w:rPr>
        <w:t>EDITAL DE LEILÃO E INTIMAÇÃO</w:t>
      </w:r>
    </w:p>
    <w:p w:rsidR="00044821" w:rsidRPr="00EA498B" w:rsidRDefault="00A46AE4" w:rsidP="00F16554">
      <w:pPr>
        <w:spacing w:after="0" w:line="240" w:lineRule="auto"/>
        <w:jc w:val="center"/>
        <w:rPr>
          <w:rFonts w:ascii="Century" w:hAnsi="Century" w:cs="Times New Roman"/>
          <w:sz w:val="24"/>
          <w:szCs w:val="24"/>
        </w:rPr>
      </w:pPr>
      <w:r w:rsidRPr="00EA498B">
        <w:rPr>
          <w:rFonts w:ascii="Century" w:hAnsi="Century" w:cs="Times New Roman"/>
          <w:sz w:val="24"/>
          <w:szCs w:val="24"/>
        </w:rPr>
        <w:t>Segunda</w:t>
      </w:r>
      <w:r w:rsidR="00FF0D74" w:rsidRPr="00EA498B">
        <w:rPr>
          <w:rFonts w:ascii="Century" w:hAnsi="Century" w:cs="Times New Roman"/>
          <w:sz w:val="24"/>
          <w:szCs w:val="24"/>
        </w:rPr>
        <w:t xml:space="preserve"> Vara Cível de Curitibanos</w:t>
      </w:r>
    </w:p>
    <w:p w:rsidR="001716A0" w:rsidRPr="00EA498B" w:rsidRDefault="001716A0" w:rsidP="00F16554">
      <w:pPr>
        <w:spacing w:after="0" w:line="240" w:lineRule="auto"/>
        <w:jc w:val="both"/>
        <w:rPr>
          <w:rFonts w:ascii="Century" w:hAnsi="Century" w:cs="Times New Roman"/>
          <w:sz w:val="24"/>
          <w:szCs w:val="24"/>
        </w:rPr>
      </w:pPr>
    </w:p>
    <w:p w:rsidR="00044821" w:rsidRPr="00EA498B" w:rsidRDefault="00044821" w:rsidP="00F16554">
      <w:pPr>
        <w:spacing w:after="0" w:line="240" w:lineRule="auto"/>
        <w:jc w:val="both"/>
        <w:rPr>
          <w:rFonts w:ascii="Century" w:hAnsi="Century" w:cs="Times New Roman"/>
          <w:sz w:val="24"/>
          <w:szCs w:val="24"/>
        </w:rPr>
      </w:pPr>
      <w:r w:rsidRPr="00EA498B">
        <w:rPr>
          <w:rFonts w:ascii="Century" w:hAnsi="Century" w:cs="Times New Roman"/>
          <w:sz w:val="24"/>
          <w:szCs w:val="24"/>
        </w:rPr>
        <w:t xml:space="preserve">DIA </w:t>
      </w:r>
      <w:r w:rsidR="004B4FD5" w:rsidRPr="00EA498B">
        <w:rPr>
          <w:rFonts w:ascii="Century" w:hAnsi="Century" w:cs="Times New Roman"/>
          <w:sz w:val="24"/>
          <w:szCs w:val="24"/>
        </w:rPr>
        <w:t>2</w:t>
      </w:r>
      <w:r w:rsidR="009678BA">
        <w:rPr>
          <w:rFonts w:ascii="Century" w:hAnsi="Century" w:cs="Times New Roman"/>
          <w:sz w:val="24"/>
          <w:szCs w:val="24"/>
        </w:rPr>
        <w:t>5</w:t>
      </w:r>
      <w:r w:rsidR="00FA194E" w:rsidRPr="00EA498B">
        <w:rPr>
          <w:rFonts w:ascii="Century" w:hAnsi="Century" w:cs="Times New Roman"/>
          <w:sz w:val="24"/>
          <w:szCs w:val="24"/>
        </w:rPr>
        <w:t xml:space="preserve"> </w:t>
      </w:r>
      <w:r w:rsidRPr="00EA498B">
        <w:rPr>
          <w:rFonts w:ascii="Century" w:hAnsi="Century" w:cs="Times New Roman"/>
          <w:sz w:val="24"/>
          <w:szCs w:val="24"/>
        </w:rPr>
        <w:t xml:space="preserve">DE </w:t>
      </w:r>
      <w:r w:rsidR="009678BA">
        <w:rPr>
          <w:rFonts w:ascii="Century" w:hAnsi="Century" w:cs="Times New Roman"/>
          <w:sz w:val="24"/>
          <w:szCs w:val="24"/>
        </w:rPr>
        <w:t>NOVEM</w:t>
      </w:r>
      <w:r w:rsidR="00825790" w:rsidRPr="00EA498B">
        <w:rPr>
          <w:rFonts w:ascii="Century" w:hAnsi="Century" w:cs="Times New Roman"/>
          <w:sz w:val="24"/>
          <w:szCs w:val="24"/>
        </w:rPr>
        <w:t>BR</w:t>
      </w:r>
      <w:r w:rsidR="00F1579F" w:rsidRPr="00EA498B">
        <w:rPr>
          <w:rFonts w:ascii="Century" w:hAnsi="Century" w:cs="Times New Roman"/>
          <w:sz w:val="24"/>
          <w:szCs w:val="24"/>
        </w:rPr>
        <w:t>O</w:t>
      </w:r>
      <w:r w:rsidR="00FA194E" w:rsidRPr="00EA498B">
        <w:rPr>
          <w:rFonts w:ascii="Century" w:hAnsi="Century" w:cs="Times New Roman"/>
          <w:sz w:val="24"/>
          <w:szCs w:val="24"/>
        </w:rPr>
        <w:t xml:space="preserve"> DE </w:t>
      </w:r>
      <w:r w:rsidRPr="00EA498B">
        <w:rPr>
          <w:rFonts w:ascii="Century" w:hAnsi="Century" w:cs="Times New Roman"/>
          <w:sz w:val="24"/>
          <w:szCs w:val="24"/>
        </w:rPr>
        <w:t>20</w:t>
      </w:r>
      <w:r w:rsidR="00F1579F" w:rsidRPr="00EA498B">
        <w:rPr>
          <w:rFonts w:ascii="Century" w:hAnsi="Century" w:cs="Times New Roman"/>
          <w:sz w:val="24"/>
          <w:szCs w:val="24"/>
        </w:rPr>
        <w:t>20</w:t>
      </w:r>
      <w:r w:rsidRPr="00EA498B">
        <w:rPr>
          <w:rFonts w:ascii="Century" w:hAnsi="Century" w:cs="Times New Roman"/>
          <w:sz w:val="24"/>
          <w:szCs w:val="24"/>
        </w:rPr>
        <w:t xml:space="preserve"> </w:t>
      </w:r>
      <w:r w:rsidR="00517A61" w:rsidRPr="00EA498B">
        <w:rPr>
          <w:rFonts w:ascii="Century" w:hAnsi="Century" w:cs="Times New Roman"/>
          <w:sz w:val="24"/>
          <w:szCs w:val="24"/>
        </w:rPr>
        <w:t>À</w:t>
      </w:r>
      <w:r w:rsidRPr="00EA498B">
        <w:rPr>
          <w:rFonts w:ascii="Century" w:hAnsi="Century" w:cs="Times New Roman"/>
          <w:sz w:val="24"/>
          <w:szCs w:val="24"/>
        </w:rPr>
        <w:t>S 1</w:t>
      </w:r>
      <w:r w:rsidR="002201D9" w:rsidRPr="00EA498B">
        <w:rPr>
          <w:rFonts w:ascii="Century" w:hAnsi="Century" w:cs="Times New Roman"/>
          <w:sz w:val="24"/>
          <w:szCs w:val="24"/>
        </w:rPr>
        <w:t>4</w:t>
      </w:r>
      <w:r w:rsidR="00F1579F" w:rsidRPr="00EA498B">
        <w:rPr>
          <w:rFonts w:ascii="Century" w:hAnsi="Century" w:cs="Times New Roman"/>
          <w:sz w:val="24"/>
          <w:szCs w:val="24"/>
        </w:rPr>
        <w:t>h</w:t>
      </w:r>
      <w:r w:rsidR="004B4FD5" w:rsidRPr="00EA498B">
        <w:rPr>
          <w:rFonts w:ascii="Century" w:hAnsi="Century" w:cs="Times New Roman"/>
          <w:sz w:val="24"/>
          <w:szCs w:val="24"/>
        </w:rPr>
        <w:t>30</w:t>
      </w:r>
      <w:r w:rsidRPr="00EA498B">
        <w:rPr>
          <w:rFonts w:ascii="Century" w:hAnsi="Century" w:cs="Times New Roman"/>
          <w:sz w:val="24"/>
          <w:szCs w:val="24"/>
        </w:rPr>
        <w:t>/PRIMEIRO LEILÃO</w:t>
      </w:r>
      <w:r w:rsidR="004302C6" w:rsidRPr="00EA498B">
        <w:rPr>
          <w:rFonts w:ascii="Century" w:hAnsi="Century" w:cs="Times New Roman"/>
          <w:sz w:val="24"/>
          <w:szCs w:val="24"/>
        </w:rPr>
        <w:t>.</w:t>
      </w:r>
      <w:r w:rsidR="00744006" w:rsidRPr="00EA498B">
        <w:rPr>
          <w:rFonts w:ascii="Century" w:hAnsi="Century" w:cs="Times New Roman"/>
          <w:sz w:val="24"/>
          <w:szCs w:val="24"/>
        </w:rPr>
        <w:t xml:space="preserve"> (P</w:t>
      </w:r>
      <w:r w:rsidR="003210FE" w:rsidRPr="00EA498B">
        <w:rPr>
          <w:rFonts w:ascii="Century" w:hAnsi="Century" w:cs="Times New Roman"/>
          <w:sz w:val="24"/>
          <w:szCs w:val="24"/>
        </w:rPr>
        <w:t>elo valor da ava</w:t>
      </w:r>
      <w:r w:rsidR="00FA04D4" w:rsidRPr="00EA498B">
        <w:rPr>
          <w:rFonts w:ascii="Century" w:hAnsi="Century" w:cs="Times New Roman"/>
          <w:sz w:val="24"/>
          <w:szCs w:val="24"/>
        </w:rPr>
        <w:t>l</w:t>
      </w:r>
      <w:r w:rsidR="003210FE" w:rsidRPr="00EA498B">
        <w:rPr>
          <w:rFonts w:ascii="Century" w:hAnsi="Century" w:cs="Times New Roman"/>
          <w:sz w:val="24"/>
          <w:szCs w:val="24"/>
        </w:rPr>
        <w:t>iação).</w:t>
      </w:r>
    </w:p>
    <w:p w:rsidR="00044821" w:rsidRPr="00EA498B" w:rsidRDefault="00044821" w:rsidP="00F16554">
      <w:pPr>
        <w:tabs>
          <w:tab w:val="left" w:pos="7320"/>
        </w:tabs>
        <w:spacing w:after="0" w:line="240" w:lineRule="auto"/>
        <w:jc w:val="both"/>
        <w:rPr>
          <w:rFonts w:ascii="Century" w:hAnsi="Century" w:cs="Times New Roman"/>
          <w:sz w:val="24"/>
          <w:szCs w:val="24"/>
        </w:rPr>
      </w:pPr>
      <w:r w:rsidRPr="00EA498B">
        <w:rPr>
          <w:rFonts w:ascii="Century" w:hAnsi="Century" w:cs="Times New Roman"/>
          <w:sz w:val="24"/>
          <w:szCs w:val="24"/>
        </w:rPr>
        <w:t xml:space="preserve">DIA </w:t>
      </w:r>
      <w:r w:rsidR="004B4FD5" w:rsidRPr="00EA498B">
        <w:rPr>
          <w:rFonts w:ascii="Century" w:hAnsi="Century" w:cs="Times New Roman"/>
          <w:sz w:val="24"/>
          <w:szCs w:val="24"/>
        </w:rPr>
        <w:t>2</w:t>
      </w:r>
      <w:r w:rsidR="009678BA">
        <w:rPr>
          <w:rFonts w:ascii="Century" w:hAnsi="Century" w:cs="Times New Roman"/>
          <w:sz w:val="24"/>
          <w:szCs w:val="24"/>
        </w:rPr>
        <w:t>6</w:t>
      </w:r>
      <w:r w:rsidR="00882E00" w:rsidRPr="00EA498B">
        <w:rPr>
          <w:rFonts w:ascii="Century" w:hAnsi="Century" w:cs="Times New Roman"/>
          <w:sz w:val="24"/>
          <w:szCs w:val="24"/>
        </w:rPr>
        <w:t xml:space="preserve"> </w:t>
      </w:r>
      <w:r w:rsidR="00FA194E" w:rsidRPr="00EA498B">
        <w:rPr>
          <w:rFonts w:ascii="Century" w:hAnsi="Century" w:cs="Times New Roman"/>
          <w:sz w:val="24"/>
          <w:szCs w:val="24"/>
        </w:rPr>
        <w:t xml:space="preserve">DE </w:t>
      </w:r>
      <w:r w:rsidR="009678BA">
        <w:rPr>
          <w:rFonts w:ascii="Century" w:hAnsi="Century" w:cs="Times New Roman"/>
          <w:sz w:val="24"/>
          <w:szCs w:val="24"/>
        </w:rPr>
        <w:t>NOVEM</w:t>
      </w:r>
      <w:r w:rsidR="00825790" w:rsidRPr="00EA498B">
        <w:rPr>
          <w:rFonts w:ascii="Century" w:hAnsi="Century" w:cs="Times New Roman"/>
          <w:sz w:val="24"/>
          <w:szCs w:val="24"/>
        </w:rPr>
        <w:t>BR</w:t>
      </w:r>
      <w:r w:rsidR="00F1579F" w:rsidRPr="00EA498B">
        <w:rPr>
          <w:rFonts w:ascii="Century" w:hAnsi="Century" w:cs="Times New Roman"/>
          <w:sz w:val="24"/>
          <w:szCs w:val="24"/>
        </w:rPr>
        <w:t>O</w:t>
      </w:r>
      <w:r w:rsidR="00FA194E" w:rsidRPr="00EA498B">
        <w:rPr>
          <w:rFonts w:ascii="Century" w:hAnsi="Century" w:cs="Times New Roman"/>
          <w:sz w:val="24"/>
          <w:szCs w:val="24"/>
        </w:rPr>
        <w:t xml:space="preserve"> DE 20</w:t>
      </w:r>
      <w:r w:rsidR="00F1579F" w:rsidRPr="00EA498B">
        <w:rPr>
          <w:rFonts w:ascii="Century" w:hAnsi="Century" w:cs="Times New Roman"/>
          <w:sz w:val="24"/>
          <w:szCs w:val="24"/>
        </w:rPr>
        <w:t>20</w:t>
      </w:r>
      <w:r w:rsidR="00FA194E" w:rsidRPr="00EA498B">
        <w:rPr>
          <w:rFonts w:ascii="Century" w:hAnsi="Century" w:cs="Times New Roman"/>
          <w:sz w:val="24"/>
          <w:szCs w:val="24"/>
        </w:rPr>
        <w:t xml:space="preserve"> ÀS 1</w:t>
      </w:r>
      <w:r w:rsidR="002201D9" w:rsidRPr="00EA498B">
        <w:rPr>
          <w:rFonts w:ascii="Century" w:hAnsi="Century" w:cs="Times New Roman"/>
          <w:sz w:val="24"/>
          <w:szCs w:val="24"/>
        </w:rPr>
        <w:t>4</w:t>
      </w:r>
      <w:r w:rsidR="00F1579F" w:rsidRPr="00EA498B">
        <w:rPr>
          <w:rFonts w:ascii="Century" w:hAnsi="Century" w:cs="Times New Roman"/>
          <w:sz w:val="24"/>
          <w:szCs w:val="24"/>
        </w:rPr>
        <w:t>h</w:t>
      </w:r>
      <w:r w:rsidR="004B4FD5" w:rsidRPr="00EA498B">
        <w:rPr>
          <w:rFonts w:ascii="Century" w:hAnsi="Century" w:cs="Times New Roman"/>
          <w:sz w:val="24"/>
          <w:szCs w:val="24"/>
        </w:rPr>
        <w:t>30</w:t>
      </w:r>
      <w:r w:rsidR="004302C6" w:rsidRPr="00EA498B">
        <w:rPr>
          <w:rFonts w:ascii="Century" w:hAnsi="Century" w:cs="Times New Roman"/>
          <w:sz w:val="24"/>
          <w:szCs w:val="24"/>
        </w:rPr>
        <w:t>/SEGUNDO LEILÃO.</w:t>
      </w:r>
      <w:r w:rsidR="00744006" w:rsidRPr="00EA498B">
        <w:rPr>
          <w:rFonts w:ascii="Century" w:hAnsi="Century" w:cs="Times New Roman"/>
          <w:sz w:val="24"/>
          <w:szCs w:val="24"/>
        </w:rPr>
        <w:t xml:space="preserve"> (M</w:t>
      </w:r>
      <w:r w:rsidR="003210FE" w:rsidRPr="00EA498B">
        <w:rPr>
          <w:rFonts w:ascii="Century" w:hAnsi="Century" w:cs="Times New Roman"/>
          <w:sz w:val="24"/>
          <w:szCs w:val="24"/>
        </w:rPr>
        <w:t>ínimo 51% do valor da avaliação).</w:t>
      </w:r>
    </w:p>
    <w:p w:rsidR="00E843C7" w:rsidRPr="00EA498B" w:rsidRDefault="00E843C7" w:rsidP="00F16554">
      <w:pPr>
        <w:tabs>
          <w:tab w:val="left" w:pos="7320"/>
        </w:tabs>
        <w:spacing w:after="0" w:line="240" w:lineRule="auto"/>
        <w:jc w:val="both"/>
        <w:rPr>
          <w:rFonts w:ascii="Century" w:hAnsi="Century" w:cs="Times New Roman"/>
          <w:sz w:val="24"/>
          <w:szCs w:val="24"/>
        </w:rPr>
      </w:pPr>
    </w:p>
    <w:p w:rsidR="00044821" w:rsidRPr="00EA498B" w:rsidRDefault="00044821" w:rsidP="00F16554">
      <w:pPr>
        <w:spacing w:after="0" w:line="240" w:lineRule="auto"/>
        <w:jc w:val="both"/>
        <w:rPr>
          <w:rFonts w:ascii="Century" w:hAnsi="Century" w:cs="Times New Roman"/>
          <w:sz w:val="24"/>
          <w:szCs w:val="24"/>
        </w:rPr>
      </w:pPr>
      <w:r w:rsidRPr="00EA498B">
        <w:rPr>
          <w:rFonts w:ascii="Century" w:hAnsi="Century" w:cs="Times New Roman"/>
          <w:sz w:val="24"/>
          <w:szCs w:val="24"/>
        </w:rPr>
        <w:t>LOCAL:</w:t>
      </w:r>
      <w:r w:rsidR="00825790" w:rsidRPr="00EA498B">
        <w:rPr>
          <w:rFonts w:ascii="Century" w:hAnsi="Century" w:cs="Times New Roman"/>
          <w:sz w:val="24"/>
          <w:szCs w:val="24"/>
        </w:rPr>
        <w:t xml:space="preserve"> Exclusivamente por meio eletrônico, de forma </w:t>
      </w:r>
      <w:r w:rsidR="00825790" w:rsidRPr="00EA498B">
        <w:rPr>
          <w:rFonts w:ascii="Century" w:hAnsi="Century" w:cs="Times New Roman"/>
          <w:i/>
          <w:iCs/>
          <w:sz w:val="24"/>
          <w:szCs w:val="24"/>
        </w:rPr>
        <w:t>online</w:t>
      </w:r>
      <w:r w:rsidR="00825790" w:rsidRPr="00EA498B">
        <w:rPr>
          <w:rFonts w:ascii="Century" w:hAnsi="Century" w:cs="Times New Roman"/>
          <w:sz w:val="24"/>
          <w:szCs w:val="24"/>
        </w:rPr>
        <w:t xml:space="preserve">, através do </w:t>
      </w:r>
      <w:r w:rsidR="00825790" w:rsidRPr="00EA498B">
        <w:rPr>
          <w:rFonts w:ascii="Century" w:hAnsi="Century" w:cs="Times New Roman"/>
          <w:i/>
          <w:iCs/>
          <w:sz w:val="24"/>
          <w:szCs w:val="24"/>
        </w:rPr>
        <w:t xml:space="preserve">site: </w:t>
      </w:r>
      <w:r w:rsidR="00825790" w:rsidRPr="00EA498B">
        <w:rPr>
          <w:rFonts w:ascii="Century" w:hAnsi="Century" w:cs="Times New Roman"/>
          <w:sz w:val="24"/>
          <w:szCs w:val="24"/>
        </w:rPr>
        <w:t>www.bampileiloes.com.br.</w:t>
      </w:r>
    </w:p>
    <w:p w:rsidR="00F16554" w:rsidRPr="00EA498B" w:rsidRDefault="00F16554" w:rsidP="00F16554">
      <w:pPr>
        <w:spacing w:after="0" w:line="240" w:lineRule="auto"/>
        <w:jc w:val="both"/>
        <w:rPr>
          <w:rFonts w:ascii="Century" w:hAnsi="Century" w:cs="Times New Roman"/>
          <w:sz w:val="24"/>
          <w:szCs w:val="24"/>
        </w:rPr>
      </w:pPr>
    </w:p>
    <w:p w:rsidR="00044821" w:rsidRPr="00EA498B" w:rsidRDefault="00044821" w:rsidP="00F16554">
      <w:pPr>
        <w:spacing w:after="0" w:line="240" w:lineRule="auto"/>
        <w:jc w:val="both"/>
        <w:rPr>
          <w:rFonts w:ascii="Century" w:hAnsi="Century" w:cs="Times New Roman"/>
          <w:sz w:val="24"/>
          <w:szCs w:val="24"/>
        </w:rPr>
      </w:pPr>
      <w:r w:rsidRPr="00EA498B">
        <w:rPr>
          <w:rFonts w:ascii="Century" w:hAnsi="Century" w:cs="Times New Roman"/>
          <w:sz w:val="24"/>
          <w:szCs w:val="24"/>
        </w:rPr>
        <w:t xml:space="preserve">Ricardo </w:t>
      </w:r>
      <w:proofErr w:type="spellStart"/>
      <w:r w:rsidRPr="00EA498B">
        <w:rPr>
          <w:rFonts w:ascii="Century" w:hAnsi="Century" w:cs="Times New Roman"/>
          <w:sz w:val="24"/>
          <w:szCs w:val="24"/>
        </w:rPr>
        <w:t>Bampi</w:t>
      </w:r>
      <w:proofErr w:type="spellEnd"/>
      <w:r w:rsidRPr="00EA498B">
        <w:rPr>
          <w:rFonts w:ascii="Century" w:hAnsi="Century" w:cs="Times New Roman"/>
          <w:sz w:val="24"/>
          <w:szCs w:val="24"/>
        </w:rPr>
        <w:t>, Leiloeiro Público Oficial, devidamente autorizado pel</w:t>
      </w:r>
      <w:r w:rsidR="00A46AE4" w:rsidRPr="00EA498B">
        <w:rPr>
          <w:rFonts w:ascii="Century" w:hAnsi="Century" w:cs="Times New Roman"/>
          <w:sz w:val="24"/>
          <w:szCs w:val="24"/>
        </w:rPr>
        <w:t>a</w:t>
      </w:r>
      <w:r w:rsidRPr="00EA498B">
        <w:rPr>
          <w:rFonts w:ascii="Century" w:hAnsi="Century" w:cs="Times New Roman"/>
          <w:sz w:val="24"/>
          <w:szCs w:val="24"/>
        </w:rPr>
        <w:t xml:space="preserve"> Exm</w:t>
      </w:r>
      <w:r w:rsidR="00A46AE4" w:rsidRPr="00EA498B">
        <w:rPr>
          <w:rFonts w:ascii="Century" w:hAnsi="Century" w:cs="Times New Roman"/>
          <w:sz w:val="24"/>
          <w:szCs w:val="24"/>
        </w:rPr>
        <w:t>a</w:t>
      </w:r>
      <w:r w:rsidRPr="00EA498B">
        <w:rPr>
          <w:rFonts w:ascii="Century" w:hAnsi="Century" w:cs="Times New Roman"/>
          <w:sz w:val="24"/>
          <w:szCs w:val="24"/>
        </w:rPr>
        <w:t>. Sr</w:t>
      </w:r>
      <w:r w:rsidR="00A46AE4" w:rsidRPr="00EA498B">
        <w:rPr>
          <w:rFonts w:ascii="Century" w:hAnsi="Century" w:cs="Times New Roman"/>
          <w:sz w:val="24"/>
          <w:szCs w:val="24"/>
        </w:rPr>
        <w:t>a</w:t>
      </w:r>
      <w:r w:rsidRPr="00EA498B">
        <w:rPr>
          <w:rFonts w:ascii="Century" w:hAnsi="Century" w:cs="Times New Roman"/>
          <w:sz w:val="24"/>
          <w:szCs w:val="24"/>
        </w:rPr>
        <w:t xml:space="preserve">. </w:t>
      </w:r>
      <w:r w:rsidR="00FA1C28" w:rsidRPr="00EA498B">
        <w:rPr>
          <w:rFonts w:ascii="Century" w:hAnsi="Century" w:cs="Times New Roman"/>
          <w:sz w:val="24"/>
          <w:szCs w:val="24"/>
        </w:rPr>
        <w:t xml:space="preserve">Monica do Rego Barros </w:t>
      </w:r>
      <w:proofErr w:type="spellStart"/>
      <w:r w:rsidR="00FA1C28" w:rsidRPr="00EA498B">
        <w:rPr>
          <w:rFonts w:ascii="Century" w:hAnsi="Century" w:cs="Times New Roman"/>
          <w:sz w:val="24"/>
          <w:szCs w:val="24"/>
        </w:rPr>
        <w:t>Griso</w:t>
      </w:r>
      <w:r w:rsidR="00412BEC" w:rsidRPr="00EA498B">
        <w:rPr>
          <w:rFonts w:ascii="Century" w:hAnsi="Century" w:cs="Times New Roman"/>
          <w:sz w:val="24"/>
          <w:szCs w:val="24"/>
        </w:rPr>
        <w:t>lia</w:t>
      </w:r>
      <w:proofErr w:type="spellEnd"/>
      <w:r w:rsidR="00412BEC" w:rsidRPr="00EA498B">
        <w:rPr>
          <w:rFonts w:ascii="Century" w:hAnsi="Century" w:cs="Times New Roman"/>
          <w:sz w:val="24"/>
          <w:szCs w:val="24"/>
        </w:rPr>
        <w:t xml:space="preserve"> Mendes</w:t>
      </w:r>
      <w:r w:rsidRPr="00EA498B">
        <w:rPr>
          <w:rFonts w:ascii="Century" w:hAnsi="Century" w:cs="Times New Roman"/>
          <w:sz w:val="24"/>
          <w:szCs w:val="24"/>
        </w:rPr>
        <w:t xml:space="preserve">, </w:t>
      </w:r>
      <w:r w:rsidR="002F7DA1" w:rsidRPr="00EA498B">
        <w:rPr>
          <w:rFonts w:ascii="Century" w:hAnsi="Century" w:cs="Times New Roman"/>
          <w:sz w:val="24"/>
          <w:szCs w:val="24"/>
        </w:rPr>
        <w:t>Juíza</w:t>
      </w:r>
      <w:r w:rsidRPr="00EA498B">
        <w:rPr>
          <w:rFonts w:ascii="Century" w:hAnsi="Century" w:cs="Times New Roman"/>
          <w:sz w:val="24"/>
          <w:szCs w:val="24"/>
        </w:rPr>
        <w:t xml:space="preserve"> de Direito da </w:t>
      </w:r>
      <w:r w:rsidR="00A46AE4" w:rsidRPr="00EA498B">
        <w:rPr>
          <w:rFonts w:ascii="Century" w:hAnsi="Century" w:cs="Times New Roman"/>
          <w:sz w:val="24"/>
          <w:szCs w:val="24"/>
        </w:rPr>
        <w:t>Segunda</w:t>
      </w:r>
      <w:r w:rsidR="00392C7A" w:rsidRPr="00EA498B">
        <w:rPr>
          <w:rFonts w:ascii="Century" w:hAnsi="Century" w:cs="Times New Roman"/>
          <w:sz w:val="24"/>
          <w:szCs w:val="24"/>
        </w:rPr>
        <w:t xml:space="preserve"> </w:t>
      </w:r>
      <w:r w:rsidRPr="00EA498B">
        <w:rPr>
          <w:rFonts w:ascii="Century" w:hAnsi="Century" w:cs="Times New Roman"/>
          <w:sz w:val="24"/>
          <w:szCs w:val="24"/>
        </w:rPr>
        <w:t xml:space="preserve">Vara </w:t>
      </w:r>
      <w:r w:rsidR="00392C7A" w:rsidRPr="00EA498B">
        <w:rPr>
          <w:rFonts w:ascii="Century" w:hAnsi="Century" w:cs="Times New Roman"/>
          <w:sz w:val="24"/>
          <w:szCs w:val="24"/>
        </w:rPr>
        <w:t xml:space="preserve">Cível da Comarca de </w:t>
      </w:r>
      <w:r w:rsidR="00441AB4" w:rsidRPr="00EA498B">
        <w:rPr>
          <w:rFonts w:ascii="Century" w:hAnsi="Century" w:cs="Times New Roman"/>
          <w:sz w:val="24"/>
          <w:szCs w:val="24"/>
        </w:rPr>
        <w:t>Curitibanos - SC</w:t>
      </w:r>
      <w:r w:rsidRPr="00EA498B">
        <w:rPr>
          <w:rFonts w:ascii="Century" w:hAnsi="Century" w:cs="Times New Roman"/>
          <w:sz w:val="24"/>
          <w:szCs w:val="24"/>
        </w:rPr>
        <w:t>, venderá em Primeiro e Segundo Leilão na forma da Lei, em dia, horas e local supracitados, o be</w:t>
      </w:r>
      <w:r w:rsidR="007B0D40" w:rsidRPr="00EA498B">
        <w:rPr>
          <w:rFonts w:ascii="Century" w:hAnsi="Century" w:cs="Times New Roman"/>
          <w:sz w:val="24"/>
          <w:szCs w:val="24"/>
        </w:rPr>
        <w:t>m</w:t>
      </w:r>
      <w:r w:rsidRPr="00EA498B">
        <w:rPr>
          <w:rFonts w:ascii="Century" w:hAnsi="Century" w:cs="Times New Roman"/>
          <w:sz w:val="24"/>
          <w:szCs w:val="24"/>
        </w:rPr>
        <w:t xml:space="preserve"> penhorado abaixo: </w:t>
      </w:r>
    </w:p>
    <w:p w:rsidR="00F16554" w:rsidRPr="00EA498B" w:rsidRDefault="00F16554" w:rsidP="00F16554">
      <w:pPr>
        <w:pStyle w:val="SemEspaamento"/>
        <w:jc w:val="both"/>
        <w:rPr>
          <w:rFonts w:ascii="Century" w:hAnsi="Century"/>
          <w:sz w:val="24"/>
          <w:szCs w:val="24"/>
        </w:rPr>
      </w:pPr>
    </w:p>
    <w:p w:rsidR="009678BA" w:rsidRDefault="009678BA" w:rsidP="009678BA">
      <w:pPr>
        <w:pStyle w:val="SemEspaamento"/>
        <w:jc w:val="both"/>
        <w:rPr>
          <w:rFonts w:ascii="Century" w:hAnsi="Century"/>
          <w:sz w:val="24"/>
          <w:szCs w:val="24"/>
        </w:rPr>
      </w:pPr>
      <w:r>
        <w:rPr>
          <w:rFonts w:ascii="Century" w:hAnsi="Century"/>
          <w:sz w:val="24"/>
          <w:szCs w:val="24"/>
        </w:rPr>
        <w:t>Processo nº 500055-56.2019.8.24.0022</w:t>
      </w:r>
    </w:p>
    <w:p w:rsidR="009678BA" w:rsidRDefault="009678BA" w:rsidP="009678BA">
      <w:pPr>
        <w:pStyle w:val="SemEspaamento"/>
        <w:jc w:val="both"/>
        <w:rPr>
          <w:rFonts w:ascii="Century" w:hAnsi="Century"/>
          <w:sz w:val="24"/>
          <w:szCs w:val="24"/>
        </w:rPr>
      </w:pPr>
      <w:r>
        <w:rPr>
          <w:rFonts w:ascii="Century" w:hAnsi="Century"/>
          <w:sz w:val="24"/>
          <w:szCs w:val="24"/>
        </w:rPr>
        <w:t>Exequente: Município de Curitibanos</w:t>
      </w:r>
    </w:p>
    <w:p w:rsidR="009678BA" w:rsidRDefault="009678BA" w:rsidP="009678BA">
      <w:pPr>
        <w:pStyle w:val="SemEspaamento"/>
        <w:jc w:val="both"/>
        <w:rPr>
          <w:rFonts w:ascii="Century" w:hAnsi="Century"/>
          <w:sz w:val="24"/>
          <w:szCs w:val="24"/>
        </w:rPr>
      </w:pPr>
      <w:r>
        <w:rPr>
          <w:rFonts w:ascii="Century" w:hAnsi="Century"/>
          <w:sz w:val="24"/>
          <w:szCs w:val="24"/>
        </w:rPr>
        <w:t>Executado: Comércio de Materiais de Construções e Empreiteira de Obras Garcia Ltda.</w:t>
      </w:r>
    </w:p>
    <w:p w:rsidR="00454761" w:rsidRPr="00EA498B" w:rsidRDefault="00454761" w:rsidP="0023045E">
      <w:pPr>
        <w:pStyle w:val="SemEspaamento"/>
        <w:jc w:val="both"/>
        <w:rPr>
          <w:rFonts w:ascii="Century" w:hAnsi="Century" w:cs="Times New Roman"/>
          <w:sz w:val="24"/>
          <w:szCs w:val="24"/>
        </w:rPr>
      </w:pPr>
    </w:p>
    <w:p w:rsidR="00973E43" w:rsidRPr="00707527" w:rsidRDefault="00744006" w:rsidP="005A04CE">
      <w:pPr>
        <w:pStyle w:val="SemEspaamento"/>
        <w:jc w:val="both"/>
        <w:rPr>
          <w:rFonts w:ascii="Century" w:hAnsi="Century"/>
          <w:sz w:val="24"/>
          <w:szCs w:val="24"/>
        </w:rPr>
      </w:pPr>
      <w:r w:rsidRPr="00EA498B">
        <w:rPr>
          <w:rFonts w:ascii="Century" w:hAnsi="Century" w:cs="Times New Roman"/>
          <w:b/>
          <w:bCs/>
          <w:sz w:val="24"/>
          <w:szCs w:val="24"/>
          <w:u w:val="single"/>
        </w:rPr>
        <w:t>Bem:</w:t>
      </w:r>
      <w:r w:rsidR="00BE67B3" w:rsidRPr="00EA498B">
        <w:rPr>
          <w:rFonts w:ascii="Century" w:hAnsi="Century" w:cs="Times New Roman"/>
          <w:sz w:val="24"/>
          <w:szCs w:val="24"/>
        </w:rPr>
        <w:t xml:space="preserve"> </w:t>
      </w:r>
      <w:r w:rsidR="00D765E6">
        <w:rPr>
          <w:rFonts w:ascii="Century" w:hAnsi="Century"/>
          <w:sz w:val="24"/>
          <w:szCs w:val="24"/>
        </w:rPr>
        <w:t>Uma área de terras urbanas localizada no Município de Curitibanos/S</w:t>
      </w:r>
      <w:r w:rsidR="002A6463">
        <w:rPr>
          <w:rFonts w:ascii="Century" w:hAnsi="Century"/>
          <w:sz w:val="24"/>
          <w:szCs w:val="24"/>
        </w:rPr>
        <w:t>C</w:t>
      </w:r>
      <w:r w:rsidR="00D765E6">
        <w:rPr>
          <w:rFonts w:ascii="Century" w:hAnsi="Century"/>
          <w:sz w:val="24"/>
          <w:szCs w:val="24"/>
        </w:rPr>
        <w:t xml:space="preserve">, bairro </w:t>
      </w:r>
      <w:r w:rsidR="0058018B">
        <w:rPr>
          <w:rFonts w:ascii="Century" w:hAnsi="Century"/>
          <w:sz w:val="24"/>
          <w:szCs w:val="24"/>
        </w:rPr>
        <w:t>S</w:t>
      </w:r>
      <w:r w:rsidR="00D765E6">
        <w:rPr>
          <w:rFonts w:ascii="Century" w:hAnsi="Century"/>
          <w:sz w:val="24"/>
          <w:szCs w:val="24"/>
        </w:rPr>
        <w:t xml:space="preserve">ão Luiz, sito na  rua Arthur </w:t>
      </w:r>
      <w:proofErr w:type="spellStart"/>
      <w:r w:rsidR="00D765E6">
        <w:rPr>
          <w:rFonts w:ascii="Century" w:hAnsi="Century"/>
          <w:sz w:val="24"/>
          <w:szCs w:val="24"/>
        </w:rPr>
        <w:t>Lenzer</w:t>
      </w:r>
      <w:proofErr w:type="spellEnd"/>
      <w:r w:rsidR="00D765E6">
        <w:rPr>
          <w:rFonts w:ascii="Century" w:hAnsi="Century"/>
          <w:sz w:val="24"/>
          <w:szCs w:val="24"/>
        </w:rPr>
        <w:t xml:space="preserve">, esquina com a rua </w:t>
      </w:r>
      <w:proofErr w:type="spellStart"/>
      <w:r w:rsidR="00D765E6">
        <w:rPr>
          <w:rFonts w:ascii="Century" w:hAnsi="Century"/>
          <w:sz w:val="24"/>
          <w:szCs w:val="24"/>
        </w:rPr>
        <w:t>Annito</w:t>
      </w:r>
      <w:proofErr w:type="spellEnd"/>
      <w:r w:rsidR="00D765E6">
        <w:rPr>
          <w:rFonts w:ascii="Century" w:hAnsi="Century"/>
          <w:sz w:val="24"/>
          <w:szCs w:val="24"/>
        </w:rPr>
        <w:t xml:space="preserve"> </w:t>
      </w:r>
      <w:proofErr w:type="spellStart"/>
      <w:r w:rsidR="00D765E6">
        <w:rPr>
          <w:rFonts w:ascii="Century" w:hAnsi="Century"/>
          <w:sz w:val="24"/>
          <w:szCs w:val="24"/>
        </w:rPr>
        <w:t>Audelino</w:t>
      </w:r>
      <w:proofErr w:type="spellEnd"/>
      <w:r w:rsidR="00D765E6">
        <w:rPr>
          <w:rFonts w:ascii="Century" w:hAnsi="Century"/>
          <w:sz w:val="24"/>
          <w:szCs w:val="24"/>
        </w:rPr>
        <w:t xml:space="preserve"> </w:t>
      </w:r>
      <w:proofErr w:type="spellStart"/>
      <w:r w:rsidR="00D765E6">
        <w:rPr>
          <w:rFonts w:ascii="Century" w:hAnsi="Century"/>
          <w:sz w:val="24"/>
          <w:szCs w:val="24"/>
        </w:rPr>
        <w:t>Sandri</w:t>
      </w:r>
      <w:proofErr w:type="spellEnd"/>
      <w:r w:rsidR="00AA5A26">
        <w:rPr>
          <w:rFonts w:ascii="Century" w:hAnsi="Century"/>
          <w:sz w:val="24"/>
          <w:szCs w:val="24"/>
        </w:rPr>
        <w:t>,</w:t>
      </w:r>
      <w:r w:rsidR="00D765E6">
        <w:rPr>
          <w:rFonts w:ascii="Century" w:hAnsi="Century"/>
          <w:sz w:val="24"/>
          <w:szCs w:val="24"/>
        </w:rPr>
        <w:t xml:space="preserve"> com a área superficial de 1.374,34m², que se encontra dentro das seguintes medidas e confrontações: Início: 01- 02: 40,60m rumo 60º00’’NN, confrontando com a rua Arthur </w:t>
      </w:r>
      <w:proofErr w:type="spellStart"/>
      <w:r w:rsidR="00D765E6">
        <w:rPr>
          <w:rFonts w:ascii="Century" w:hAnsi="Century"/>
          <w:sz w:val="24"/>
          <w:szCs w:val="24"/>
        </w:rPr>
        <w:t>Lenzer</w:t>
      </w:r>
      <w:proofErr w:type="spellEnd"/>
      <w:r w:rsidR="00D765E6">
        <w:rPr>
          <w:rFonts w:ascii="Century" w:hAnsi="Century"/>
          <w:sz w:val="24"/>
          <w:szCs w:val="24"/>
        </w:rPr>
        <w:t>; 02 – 03: 5,00m rumo 30º00’’NE, confrontando com Patrimônio Municipal; 03 – 04: 45,00</w:t>
      </w:r>
      <w:r w:rsidR="009550BF">
        <w:rPr>
          <w:rFonts w:ascii="Century" w:hAnsi="Century"/>
          <w:sz w:val="24"/>
          <w:szCs w:val="24"/>
        </w:rPr>
        <w:t>m rumo 54º30’’NE, confrontando com Patrimônio Municipal; 04 – 05: 23,00m rumo 38º00’SE, confrontando com a rua Graciliano Torquato de Almeida; Término: 05 – 01: 37,31m rumo 30º</w:t>
      </w:r>
      <w:r w:rsidR="001E1EC7">
        <w:rPr>
          <w:rFonts w:ascii="Century" w:hAnsi="Century"/>
          <w:sz w:val="24"/>
          <w:szCs w:val="24"/>
        </w:rPr>
        <w:t xml:space="preserve">00’’SW, confrontando com a rua </w:t>
      </w:r>
      <w:proofErr w:type="spellStart"/>
      <w:r w:rsidR="001E1EC7">
        <w:rPr>
          <w:rFonts w:ascii="Century" w:hAnsi="Century"/>
          <w:sz w:val="24"/>
          <w:szCs w:val="24"/>
        </w:rPr>
        <w:t>Annito</w:t>
      </w:r>
      <w:proofErr w:type="spellEnd"/>
      <w:r w:rsidR="001E1EC7">
        <w:rPr>
          <w:rFonts w:ascii="Century" w:hAnsi="Century"/>
          <w:sz w:val="24"/>
          <w:szCs w:val="24"/>
        </w:rPr>
        <w:t xml:space="preserve"> </w:t>
      </w:r>
      <w:proofErr w:type="spellStart"/>
      <w:r w:rsidR="001E1EC7">
        <w:rPr>
          <w:rFonts w:ascii="Century" w:hAnsi="Century"/>
          <w:sz w:val="24"/>
          <w:szCs w:val="24"/>
        </w:rPr>
        <w:t>Audelino</w:t>
      </w:r>
      <w:proofErr w:type="spellEnd"/>
      <w:r w:rsidR="001E1EC7">
        <w:rPr>
          <w:rFonts w:ascii="Century" w:hAnsi="Century"/>
          <w:sz w:val="24"/>
          <w:szCs w:val="24"/>
        </w:rPr>
        <w:t xml:space="preserve"> </w:t>
      </w:r>
      <w:proofErr w:type="spellStart"/>
      <w:r w:rsidR="001E1EC7">
        <w:rPr>
          <w:rFonts w:ascii="Century" w:hAnsi="Century"/>
          <w:sz w:val="24"/>
          <w:szCs w:val="24"/>
        </w:rPr>
        <w:t>Sandri</w:t>
      </w:r>
      <w:proofErr w:type="spellEnd"/>
      <w:r w:rsidR="001E1EC7">
        <w:rPr>
          <w:rFonts w:ascii="Century" w:hAnsi="Century"/>
          <w:sz w:val="24"/>
          <w:szCs w:val="24"/>
        </w:rPr>
        <w:t>.</w:t>
      </w:r>
      <w:r w:rsidR="00A72FEC">
        <w:rPr>
          <w:rFonts w:ascii="Century" w:hAnsi="Century"/>
          <w:sz w:val="24"/>
          <w:szCs w:val="24"/>
        </w:rPr>
        <w:t xml:space="preserve"> </w:t>
      </w:r>
      <w:r w:rsidR="00A72FEC" w:rsidRPr="00A72FEC">
        <w:rPr>
          <w:rFonts w:ascii="Century" w:hAnsi="Century" w:cs="Times New Roman"/>
          <w:b/>
          <w:bCs/>
          <w:sz w:val="24"/>
          <w:szCs w:val="24"/>
          <w:u w:val="single"/>
        </w:rPr>
        <w:t>Matrícula:</w:t>
      </w:r>
      <w:r w:rsidR="00A72FEC" w:rsidRPr="00A72FEC">
        <w:rPr>
          <w:rFonts w:ascii="Century" w:hAnsi="Century" w:cs="Times New Roman"/>
          <w:sz w:val="24"/>
          <w:szCs w:val="24"/>
        </w:rPr>
        <w:t xml:space="preserve"> </w:t>
      </w:r>
      <w:r w:rsidR="00A72FEC" w:rsidRPr="00A72FEC">
        <w:rPr>
          <w:rFonts w:ascii="Century" w:hAnsi="Century"/>
          <w:sz w:val="24"/>
          <w:szCs w:val="24"/>
        </w:rPr>
        <w:t>Imóvel sobre a matrícula 23.056 do CRI de Curitibanos/SC.</w:t>
      </w:r>
      <w:r w:rsidR="00A72FEC">
        <w:rPr>
          <w:rFonts w:ascii="Century" w:hAnsi="Century"/>
          <w:sz w:val="24"/>
          <w:szCs w:val="24"/>
        </w:rPr>
        <w:t xml:space="preserve"> </w:t>
      </w:r>
      <w:r w:rsidR="00A72FEC" w:rsidRPr="00A72FEC">
        <w:rPr>
          <w:rFonts w:ascii="Century" w:hAnsi="Century" w:cs="Times New Roman"/>
          <w:b/>
          <w:bCs/>
          <w:sz w:val="24"/>
          <w:szCs w:val="24"/>
          <w:u w:val="single"/>
        </w:rPr>
        <w:t>Ônus:</w:t>
      </w:r>
      <w:r w:rsidR="00A72FEC" w:rsidRPr="00A72FEC">
        <w:rPr>
          <w:rFonts w:ascii="Century" w:hAnsi="Century" w:cs="Times New Roman"/>
          <w:sz w:val="24"/>
          <w:szCs w:val="24"/>
        </w:rPr>
        <w:t xml:space="preserve"> Débitos de fiscais no valor de R$ 1.</w:t>
      </w:r>
      <w:r w:rsidR="00A72FEC">
        <w:rPr>
          <w:rFonts w:ascii="Century" w:hAnsi="Century" w:cs="Times New Roman"/>
          <w:sz w:val="24"/>
          <w:szCs w:val="24"/>
        </w:rPr>
        <w:t>384,44</w:t>
      </w:r>
      <w:r w:rsidR="00A72FEC" w:rsidRPr="00A72FEC">
        <w:rPr>
          <w:rFonts w:ascii="Century" w:hAnsi="Century" w:cs="Times New Roman"/>
          <w:sz w:val="24"/>
          <w:szCs w:val="24"/>
        </w:rPr>
        <w:t xml:space="preserve"> (hum mil, </w:t>
      </w:r>
      <w:r w:rsidR="00A72FEC">
        <w:rPr>
          <w:rFonts w:ascii="Century" w:hAnsi="Century" w:cs="Times New Roman"/>
          <w:sz w:val="24"/>
          <w:szCs w:val="24"/>
        </w:rPr>
        <w:t>trezentos e oitenta e quatro</w:t>
      </w:r>
      <w:r w:rsidR="00A72FEC" w:rsidRPr="00A72FEC">
        <w:rPr>
          <w:rFonts w:ascii="Century" w:hAnsi="Century" w:cs="Times New Roman"/>
          <w:sz w:val="24"/>
          <w:szCs w:val="24"/>
        </w:rPr>
        <w:t xml:space="preserve"> reais e </w:t>
      </w:r>
      <w:r w:rsidR="00A72FEC">
        <w:rPr>
          <w:rFonts w:ascii="Century" w:hAnsi="Century" w:cs="Times New Roman"/>
          <w:sz w:val="24"/>
          <w:szCs w:val="24"/>
        </w:rPr>
        <w:t xml:space="preserve">quarenta e quatro </w:t>
      </w:r>
      <w:r w:rsidR="00A72FEC" w:rsidRPr="00A72FEC">
        <w:rPr>
          <w:rFonts w:ascii="Century" w:hAnsi="Century" w:cs="Times New Roman"/>
          <w:sz w:val="24"/>
          <w:szCs w:val="24"/>
        </w:rPr>
        <w:t xml:space="preserve">centavos), atualizado até </w:t>
      </w:r>
      <w:r w:rsidR="00A72FEC">
        <w:rPr>
          <w:rFonts w:ascii="Century" w:hAnsi="Century" w:cs="Times New Roman"/>
          <w:sz w:val="24"/>
          <w:szCs w:val="24"/>
        </w:rPr>
        <w:t>01/10/2010</w:t>
      </w:r>
      <w:r w:rsidR="00A72FEC" w:rsidRPr="00A72FEC">
        <w:rPr>
          <w:rFonts w:ascii="Century" w:hAnsi="Century" w:cs="Times New Roman"/>
          <w:sz w:val="24"/>
          <w:szCs w:val="24"/>
        </w:rPr>
        <w:t xml:space="preserve">. </w:t>
      </w:r>
      <w:r w:rsidR="00A72FEC">
        <w:rPr>
          <w:rFonts w:ascii="Century" w:hAnsi="Century" w:cs="Times New Roman"/>
          <w:sz w:val="24"/>
          <w:szCs w:val="24"/>
        </w:rPr>
        <w:t xml:space="preserve">Em AV-3 há registro de garantia hipotecária e fidejussória. </w:t>
      </w:r>
      <w:bookmarkStart w:id="0" w:name="_GoBack"/>
      <w:bookmarkEnd w:id="0"/>
      <w:r w:rsidR="004C0B92" w:rsidRPr="0058018B">
        <w:rPr>
          <w:rFonts w:ascii="Century" w:hAnsi="Century" w:cs="Times New Roman"/>
          <w:b/>
          <w:bCs/>
          <w:sz w:val="24"/>
          <w:szCs w:val="24"/>
          <w:u w:val="single"/>
        </w:rPr>
        <w:t>Endereço de vistoria:</w:t>
      </w:r>
      <w:r w:rsidR="004C0B92" w:rsidRPr="0058018B">
        <w:rPr>
          <w:rFonts w:ascii="Century" w:hAnsi="Century" w:cs="Times New Roman"/>
          <w:sz w:val="24"/>
          <w:szCs w:val="24"/>
        </w:rPr>
        <w:t xml:space="preserve">  </w:t>
      </w:r>
      <w:r w:rsidR="00DC58EA" w:rsidRPr="0058018B">
        <w:rPr>
          <w:rFonts w:ascii="Century" w:hAnsi="Century"/>
          <w:sz w:val="24"/>
          <w:szCs w:val="24"/>
        </w:rPr>
        <w:t xml:space="preserve">Rua </w:t>
      </w:r>
      <w:r w:rsidR="0058018B" w:rsidRPr="0058018B">
        <w:rPr>
          <w:rFonts w:ascii="Century" w:hAnsi="Century"/>
          <w:sz w:val="24"/>
          <w:szCs w:val="24"/>
        </w:rPr>
        <w:t>Arthur</w:t>
      </w:r>
      <w:r w:rsidR="0058018B">
        <w:rPr>
          <w:rFonts w:ascii="Century" w:hAnsi="Century"/>
          <w:sz w:val="24"/>
          <w:szCs w:val="24"/>
        </w:rPr>
        <w:t xml:space="preserve"> </w:t>
      </w:r>
      <w:proofErr w:type="spellStart"/>
      <w:r w:rsidR="0058018B" w:rsidRPr="0058018B">
        <w:rPr>
          <w:rFonts w:ascii="Century" w:hAnsi="Century"/>
          <w:sz w:val="24"/>
          <w:szCs w:val="24"/>
        </w:rPr>
        <w:t>Lenzer</w:t>
      </w:r>
      <w:proofErr w:type="spellEnd"/>
      <w:r w:rsidR="0058018B" w:rsidRPr="0058018B">
        <w:rPr>
          <w:rFonts w:ascii="Century" w:hAnsi="Century"/>
          <w:sz w:val="24"/>
          <w:szCs w:val="24"/>
        </w:rPr>
        <w:t>,</w:t>
      </w:r>
      <w:r w:rsidR="00DC58EA" w:rsidRPr="0058018B">
        <w:rPr>
          <w:rFonts w:ascii="Century" w:hAnsi="Century"/>
          <w:sz w:val="24"/>
          <w:szCs w:val="24"/>
        </w:rPr>
        <w:t xml:space="preserve"> Bairro São Luiz</w:t>
      </w:r>
      <w:r w:rsidR="00B15940" w:rsidRPr="0058018B">
        <w:rPr>
          <w:rFonts w:ascii="Century" w:hAnsi="Century"/>
          <w:sz w:val="24"/>
          <w:szCs w:val="24"/>
        </w:rPr>
        <w:t>, CEP 89520-000, no Município de Curitibanos/SC.</w:t>
      </w:r>
      <w:r w:rsidR="00B15940" w:rsidRPr="0058018B">
        <w:rPr>
          <w:rFonts w:ascii="Century" w:hAnsi="Century" w:cs="Times New Roman"/>
          <w:sz w:val="24"/>
          <w:szCs w:val="24"/>
        </w:rPr>
        <w:t xml:space="preserve"> </w:t>
      </w:r>
      <w:r w:rsidR="007F2D8E" w:rsidRPr="0058018B">
        <w:rPr>
          <w:rFonts w:ascii="Century" w:hAnsi="Century" w:cs="Times New Roman"/>
          <w:b/>
          <w:bCs/>
          <w:sz w:val="24"/>
          <w:szCs w:val="24"/>
          <w:u w:val="single"/>
        </w:rPr>
        <w:t>Depositário:</w:t>
      </w:r>
      <w:r w:rsidR="007F2D8E" w:rsidRPr="0058018B">
        <w:rPr>
          <w:rFonts w:ascii="Century" w:hAnsi="Century" w:cs="Times New Roman"/>
          <w:sz w:val="24"/>
          <w:szCs w:val="24"/>
        </w:rPr>
        <w:t xml:space="preserve"> </w:t>
      </w:r>
      <w:r w:rsidR="005B5618" w:rsidRPr="0058018B">
        <w:rPr>
          <w:rFonts w:ascii="Century" w:hAnsi="Century"/>
          <w:sz w:val="24"/>
          <w:szCs w:val="24"/>
        </w:rPr>
        <w:t xml:space="preserve">Antônio </w:t>
      </w:r>
      <w:proofErr w:type="spellStart"/>
      <w:r w:rsidR="005B5618" w:rsidRPr="0058018B">
        <w:rPr>
          <w:rFonts w:ascii="Century" w:hAnsi="Century"/>
          <w:sz w:val="24"/>
          <w:szCs w:val="24"/>
        </w:rPr>
        <w:t>Palhano</w:t>
      </w:r>
      <w:proofErr w:type="spellEnd"/>
      <w:r w:rsidR="005B5618" w:rsidRPr="0058018B">
        <w:rPr>
          <w:rFonts w:ascii="Century" w:hAnsi="Century"/>
          <w:sz w:val="24"/>
          <w:szCs w:val="24"/>
        </w:rPr>
        <w:t xml:space="preserve"> Garcia.</w:t>
      </w:r>
      <w:r w:rsidR="00C70F08" w:rsidRPr="0058018B">
        <w:rPr>
          <w:rFonts w:ascii="Century" w:hAnsi="Century" w:cs="Times New Roman"/>
          <w:sz w:val="24"/>
          <w:szCs w:val="24"/>
        </w:rPr>
        <w:t xml:space="preserve"> </w:t>
      </w:r>
      <w:r w:rsidR="00C70F08" w:rsidRPr="0058018B">
        <w:rPr>
          <w:rFonts w:ascii="Century" w:hAnsi="Century" w:cs="Times New Roman"/>
          <w:b/>
          <w:bCs/>
          <w:sz w:val="24"/>
          <w:szCs w:val="24"/>
          <w:u w:val="single"/>
        </w:rPr>
        <w:t>Avaliação:</w:t>
      </w:r>
      <w:r w:rsidR="00C70F08" w:rsidRPr="0058018B">
        <w:rPr>
          <w:rFonts w:ascii="Century" w:hAnsi="Century" w:cs="Times New Roman"/>
          <w:sz w:val="24"/>
          <w:szCs w:val="24"/>
        </w:rPr>
        <w:t xml:space="preserve"> </w:t>
      </w:r>
      <w:r w:rsidR="00714ADD" w:rsidRPr="0058018B">
        <w:rPr>
          <w:rFonts w:ascii="Century" w:hAnsi="Century" w:cs="Times New Roman"/>
          <w:sz w:val="24"/>
          <w:szCs w:val="24"/>
        </w:rPr>
        <w:t>Avaliad</w:t>
      </w:r>
      <w:r w:rsidR="005A04CE" w:rsidRPr="0058018B">
        <w:rPr>
          <w:rFonts w:ascii="Century" w:hAnsi="Century" w:cs="Times New Roman"/>
          <w:sz w:val="24"/>
          <w:szCs w:val="24"/>
        </w:rPr>
        <w:t>o</w:t>
      </w:r>
      <w:r w:rsidR="00714ADD" w:rsidRPr="0058018B">
        <w:rPr>
          <w:rFonts w:ascii="Century" w:hAnsi="Century" w:cs="Times New Roman"/>
          <w:sz w:val="24"/>
          <w:szCs w:val="24"/>
        </w:rPr>
        <w:t xml:space="preserve"> em R$ </w:t>
      </w:r>
      <w:r w:rsidR="00C70F08" w:rsidRPr="0058018B">
        <w:rPr>
          <w:rFonts w:ascii="Century" w:hAnsi="Century" w:cs="Times New Roman"/>
          <w:sz w:val="24"/>
          <w:szCs w:val="24"/>
        </w:rPr>
        <w:t>1</w:t>
      </w:r>
      <w:r w:rsidR="00A72FEC" w:rsidRPr="0058018B">
        <w:rPr>
          <w:rFonts w:ascii="Century" w:hAnsi="Century" w:cs="Times New Roman"/>
          <w:sz w:val="24"/>
          <w:szCs w:val="24"/>
        </w:rPr>
        <w:t>11</w:t>
      </w:r>
      <w:r w:rsidR="00C70F08" w:rsidRPr="0058018B">
        <w:rPr>
          <w:rFonts w:ascii="Century" w:hAnsi="Century" w:cs="Times New Roman"/>
          <w:sz w:val="24"/>
          <w:szCs w:val="24"/>
        </w:rPr>
        <w:t>.</w:t>
      </w:r>
      <w:r w:rsidR="00A72FEC" w:rsidRPr="0058018B">
        <w:rPr>
          <w:rFonts w:ascii="Century" w:hAnsi="Century" w:cs="Times New Roman"/>
          <w:sz w:val="24"/>
          <w:szCs w:val="24"/>
        </w:rPr>
        <w:t>41</w:t>
      </w:r>
      <w:r w:rsidR="00C70F08" w:rsidRPr="0058018B">
        <w:rPr>
          <w:rFonts w:ascii="Century" w:hAnsi="Century" w:cs="Times New Roman"/>
          <w:sz w:val="24"/>
          <w:szCs w:val="24"/>
        </w:rPr>
        <w:t>0</w:t>
      </w:r>
      <w:r w:rsidR="00714ADD" w:rsidRPr="0058018B">
        <w:rPr>
          <w:rFonts w:ascii="Century" w:hAnsi="Century" w:cs="Times New Roman"/>
          <w:sz w:val="24"/>
          <w:szCs w:val="24"/>
        </w:rPr>
        <w:t>,00 (</w:t>
      </w:r>
      <w:r w:rsidR="00C70F08" w:rsidRPr="0058018B">
        <w:rPr>
          <w:rFonts w:ascii="Century" w:hAnsi="Century" w:cs="Times New Roman"/>
          <w:sz w:val="24"/>
          <w:szCs w:val="24"/>
        </w:rPr>
        <w:t xml:space="preserve">cento e </w:t>
      </w:r>
      <w:r w:rsidR="00A72FEC" w:rsidRPr="0058018B">
        <w:rPr>
          <w:rFonts w:ascii="Century" w:hAnsi="Century" w:cs="Times New Roman"/>
          <w:sz w:val="24"/>
          <w:szCs w:val="24"/>
        </w:rPr>
        <w:t>onze</w:t>
      </w:r>
      <w:r w:rsidR="00C70F08" w:rsidRPr="0058018B">
        <w:rPr>
          <w:rFonts w:ascii="Century" w:hAnsi="Century" w:cs="Times New Roman"/>
          <w:sz w:val="24"/>
          <w:szCs w:val="24"/>
        </w:rPr>
        <w:t xml:space="preserve"> </w:t>
      </w:r>
      <w:r w:rsidR="00973E43" w:rsidRPr="0058018B">
        <w:rPr>
          <w:rFonts w:ascii="Century" w:hAnsi="Century" w:cs="Times New Roman"/>
          <w:sz w:val="24"/>
          <w:szCs w:val="24"/>
        </w:rPr>
        <w:t>mil</w:t>
      </w:r>
      <w:r w:rsidR="00A72FEC" w:rsidRPr="0058018B">
        <w:rPr>
          <w:rFonts w:ascii="Century" w:hAnsi="Century" w:cs="Times New Roman"/>
          <w:sz w:val="24"/>
          <w:szCs w:val="24"/>
        </w:rPr>
        <w:t xml:space="preserve">, quatrocentos e dez </w:t>
      </w:r>
      <w:r w:rsidR="00714ADD" w:rsidRPr="0058018B">
        <w:rPr>
          <w:rFonts w:ascii="Century" w:hAnsi="Century" w:cs="Times New Roman"/>
          <w:sz w:val="24"/>
          <w:szCs w:val="24"/>
        </w:rPr>
        <w:t xml:space="preserve">reais). </w:t>
      </w:r>
      <w:r w:rsidR="00714ADD" w:rsidRPr="0058018B">
        <w:rPr>
          <w:rFonts w:ascii="Century" w:hAnsi="Century" w:cs="Times New Roman"/>
          <w:b/>
          <w:bCs/>
          <w:sz w:val="24"/>
          <w:szCs w:val="24"/>
          <w:u w:val="single"/>
        </w:rPr>
        <w:t>Data da avaliação:</w:t>
      </w:r>
      <w:r w:rsidR="00714ADD" w:rsidRPr="0058018B">
        <w:rPr>
          <w:rFonts w:ascii="Century" w:hAnsi="Century"/>
          <w:sz w:val="24"/>
          <w:szCs w:val="24"/>
        </w:rPr>
        <w:t xml:space="preserve"> </w:t>
      </w:r>
      <w:r w:rsidR="00A72FEC" w:rsidRPr="0058018B">
        <w:rPr>
          <w:rFonts w:ascii="Century" w:hAnsi="Century"/>
          <w:sz w:val="24"/>
          <w:szCs w:val="24"/>
        </w:rPr>
        <w:t>21</w:t>
      </w:r>
      <w:r w:rsidR="00973E43" w:rsidRPr="0058018B">
        <w:rPr>
          <w:rFonts w:ascii="Century" w:hAnsi="Century"/>
          <w:sz w:val="24"/>
          <w:szCs w:val="24"/>
        </w:rPr>
        <w:t>/</w:t>
      </w:r>
      <w:r w:rsidR="00C70F08" w:rsidRPr="0058018B">
        <w:rPr>
          <w:rFonts w:ascii="Century" w:hAnsi="Century"/>
          <w:sz w:val="24"/>
          <w:szCs w:val="24"/>
        </w:rPr>
        <w:t>1</w:t>
      </w:r>
      <w:r w:rsidR="00A72FEC" w:rsidRPr="0058018B">
        <w:rPr>
          <w:rFonts w:ascii="Century" w:hAnsi="Century"/>
          <w:sz w:val="24"/>
          <w:szCs w:val="24"/>
        </w:rPr>
        <w:t>1</w:t>
      </w:r>
      <w:r w:rsidR="00973E43" w:rsidRPr="0058018B">
        <w:rPr>
          <w:rFonts w:ascii="Century" w:hAnsi="Century"/>
          <w:sz w:val="24"/>
          <w:szCs w:val="24"/>
        </w:rPr>
        <w:t>/201</w:t>
      </w:r>
      <w:r w:rsidR="00A72FEC" w:rsidRPr="0058018B">
        <w:rPr>
          <w:rFonts w:ascii="Century" w:hAnsi="Century"/>
          <w:sz w:val="24"/>
          <w:szCs w:val="24"/>
        </w:rPr>
        <w:t>9</w:t>
      </w:r>
      <w:r w:rsidR="007F2D8E" w:rsidRPr="0058018B">
        <w:rPr>
          <w:rFonts w:ascii="Century" w:hAnsi="Century"/>
          <w:sz w:val="24"/>
          <w:szCs w:val="24"/>
        </w:rPr>
        <w:t>.</w:t>
      </w:r>
    </w:p>
    <w:p w:rsidR="00454761" w:rsidRPr="00EA498B" w:rsidRDefault="00454761" w:rsidP="005A04CE">
      <w:pPr>
        <w:pStyle w:val="SemEspaamento"/>
        <w:jc w:val="both"/>
        <w:rPr>
          <w:rFonts w:ascii="Century" w:hAnsi="Century" w:cs="Times New Roman"/>
          <w:b/>
          <w:sz w:val="24"/>
          <w:szCs w:val="24"/>
        </w:rPr>
      </w:pPr>
    </w:p>
    <w:p w:rsidR="0056261A" w:rsidRPr="00EA498B" w:rsidRDefault="0056261A" w:rsidP="0056261A">
      <w:pPr>
        <w:pStyle w:val="SemEspaamento"/>
        <w:jc w:val="both"/>
        <w:rPr>
          <w:rFonts w:ascii="Century" w:hAnsi="Century"/>
          <w:sz w:val="24"/>
          <w:szCs w:val="24"/>
        </w:rPr>
      </w:pPr>
      <w:r w:rsidRPr="00EA498B">
        <w:rPr>
          <w:rFonts w:ascii="Century" w:hAnsi="Century" w:cs="Times New Roman"/>
          <w:sz w:val="24"/>
          <w:szCs w:val="24"/>
        </w:rPr>
        <w:t xml:space="preserve">Pelo presente edital, ficam intimados os executados, se não forem encontrados pelo Oficial de Justiça, suprindo, assim a exigência contida no art. 889 I do CPC. Salvo pronunciamento judicial em sentido diverso, o pagamento deverá ser realizado de imediato pelo arrematante, por depósito judicial ou por meio eletrônico (art. 892 do CPC) </w:t>
      </w:r>
      <w:r w:rsidRPr="00EA498B">
        <w:rPr>
          <w:rFonts w:ascii="Century" w:hAnsi="Century"/>
          <w:sz w:val="24"/>
          <w:szCs w:val="24"/>
        </w:rPr>
        <w:t>e, caso tenha interesse em adquirir o bem em prestações, poderá fazê-lo nos termos do art. 895 e seguintes do CPC</w:t>
      </w:r>
      <w:r w:rsidRPr="00EA498B">
        <w:rPr>
          <w:rFonts w:ascii="Century" w:hAnsi="Century" w:cs="Times New Roman"/>
          <w:sz w:val="24"/>
          <w:szCs w:val="24"/>
        </w:rPr>
        <w:t xml:space="preserve">). Conforme determina o art. 887, § 1º do CPC, este edital está devidamente publicado no site do leiloeiro e será realizado na </w:t>
      </w:r>
      <w:r w:rsidRPr="00EA498B">
        <w:rPr>
          <w:rFonts w:ascii="Century" w:hAnsi="Century" w:cs="Times New Roman"/>
          <w:sz w:val="24"/>
          <w:szCs w:val="24"/>
        </w:rPr>
        <w:lastRenderedPageBreak/>
        <w:t xml:space="preserve">modalidade </w:t>
      </w:r>
      <w:r w:rsidRPr="00EA498B">
        <w:rPr>
          <w:rFonts w:ascii="Century" w:hAnsi="Century" w:cs="Times New Roman"/>
          <w:i/>
          <w:iCs/>
          <w:sz w:val="24"/>
          <w:szCs w:val="24"/>
        </w:rPr>
        <w:t>online.</w:t>
      </w:r>
      <w:r w:rsidRPr="00EA498B">
        <w:rPr>
          <w:rFonts w:ascii="Century" w:hAnsi="Century"/>
          <w:sz w:val="24"/>
          <w:szCs w:val="24"/>
        </w:rPr>
        <w:t xml:space="preserve"> </w:t>
      </w:r>
      <w:r w:rsidRPr="00EA498B">
        <w:rPr>
          <w:rFonts w:ascii="Century" w:hAnsi="Century"/>
          <w:b/>
          <w:bCs/>
          <w:sz w:val="24"/>
          <w:szCs w:val="24"/>
          <w:u w:val="single"/>
        </w:rPr>
        <w:t>Ônus do arrematante:</w:t>
      </w:r>
      <w:r w:rsidRPr="00EA498B">
        <w:rPr>
          <w:rFonts w:ascii="Century" w:hAnsi="Century"/>
          <w:sz w:val="24"/>
          <w:szCs w:val="24"/>
        </w:rPr>
        <w:t xml:space="preserve"> 1) Comissão do leiloeiro fixada em 5% sobre o valor da arrematação, bem como, eventuais despesas de remoção e guarda de bens; 2) No caso de imóveis e veículos, cabe ao interessado, diligenciar sobre as eventuais dívidas e ônus que incidam sobre o bem; 3) No caso de imóveis e veículos, fica o arrematante obrigado, após o recebimento da carta ou mandado de arrematação, a proceder a averbação do registro em seu respectivo órgão. </w:t>
      </w:r>
      <w:r w:rsidRPr="00EA498B">
        <w:rPr>
          <w:rFonts w:ascii="Century" w:hAnsi="Century"/>
          <w:b/>
          <w:bCs/>
          <w:sz w:val="24"/>
          <w:szCs w:val="24"/>
          <w:u w:val="single"/>
        </w:rPr>
        <w:t>Advertências especiais:</w:t>
      </w:r>
      <w:r w:rsidRPr="00EA498B">
        <w:rPr>
          <w:rFonts w:ascii="Century" w:hAnsi="Century"/>
          <w:sz w:val="24"/>
          <w:szCs w:val="24"/>
        </w:rPr>
        <w:t xml:space="preserve"> 1) Caso não sejam os devedores encontrados para intimação pessoal, ficam devidamente intimados pela publicação do presente edital na imprensa oficial e afixação em local de costume, da realização dos leilões e da reavaliação dos bens a serem leiloados; 2) Os credores hipotecários, usufrutuários, condôminos, senhorio direto ou credor com penhora anteriormente averbada, bem como, os cônjuges, sócios e/ou acionistas, que não forem intimados pessoalmente, ficam neste ato intimados da realização dos respectivos leilões/praças; 3) Havendo pluralidade de credores, a satisfação dos créditos reger-se-ão pela ordem de preferência, conforme preceitua o art. 908, </w:t>
      </w:r>
      <w:r w:rsidRPr="00EA498B">
        <w:rPr>
          <w:rFonts w:ascii="Century" w:hAnsi="Century" w:cs="Times New Roman"/>
          <w:sz w:val="24"/>
          <w:szCs w:val="24"/>
        </w:rPr>
        <w:t xml:space="preserve">§§ 1º e  2º </w:t>
      </w:r>
      <w:r w:rsidRPr="00EA498B">
        <w:rPr>
          <w:rFonts w:ascii="Century" w:hAnsi="Century"/>
          <w:sz w:val="24"/>
          <w:szCs w:val="24"/>
        </w:rPr>
        <w:t xml:space="preserve"> do CPC.  4) Em caso de bens imóveis, os créditos tributários relativos a impostos, sub-rogam-se ao respectivo adquirente, nos termos do art. 130, parágrafo único do CTN. 5) Os bens encontram-se nos locais indicados nas suas descrições, estando à disposição dos interessados para verificação do estado em que se encontram; 6) Em caso de acordo, remição, pagamento, parcelamento do débito ou qualquer outra forma de transação que implique suspensão do leilão ou extinção do processo, após iniciado os atos preparatórios da hasta pública, </w:t>
      </w:r>
      <w:r w:rsidRPr="00EA498B">
        <w:rPr>
          <w:rFonts w:ascii="Century" w:hAnsi="Century" w:cs="Times New Roman"/>
          <w:sz w:val="24"/>
          <w:szCs w:val="24"/>
        </w:rPr>
        <w:t xml:space="preserve">correrá por conta do arrematante ou remitente as despesas do leiloeiro, </w:t>
      </w:r>
      <w:r w:rsidRPr="00EA498B">
        <w:rPr>
          <w:rFonts w:ascii="Century" w:hAnsi="Century"/>
          <w:sz w:val="24"/>
          <w:szCs w:val="24"/>
        </w:rPr>
        <w:t xml:space="preserve">a título de ressarcimento de despesas realizadas pelo leiloeiro e de remuneração pelo tempo de trabalho despendido. Leilão na modalidade </w:t>
      </w:r>
      <w:r w:rsidRPr="00EA498B">
        <w:rPr>
          <w:rFonts w:ascii="Century" w:hAnsi="Century"/>
          <w:i/>
          <w:iCs/>
          <w:sz w:val="24"/>
          <w:szCs w:val="24"/>
        </w:rPr>
        <w:t>“ad corpus”.</w:t>
      </w:r>
      <w:r w:rsidRPr="00EA498B">
        <w:rPr>
          <w:rFonts w:ascii="Century" w:hAnsi="Century"/>
          <w:sz w:val="24"/>
          <w:szCs w:val="24"/>
        </w:rPr>
        <w:t xml:space="preserve"> </w:t>
      </w:r>
      <w:r w:rsidRPr="00EA498B">
        <w:rPr>
          <w:rFonts w:ascii="Century" w:hAnsi="Century"/>
          <w:b/>
          <w:bCs/>
          <w:sz w:val="24"/>
          <w:szCs w:val="24"/>
          <w:u w:val="single"/>
        </w:rPr>
        <w:t>Contato do leiloeiro:</w:t>
      </w:r>
      <w:r w:rsidRPr="00EA498B">
        <w:rPr>
          <w:rFonts w:ascii="Century" w:hAnsi="Century"/>
          <w:sz w:val="24"/>
          <w:szCs w:val="24"/>
        </w:rPr>
        <w:t xml:space="preserve"> Maiores informações com o Leiloeiro Oficial Ricardo </w:t>
      </w:r>
      <w:proofErr w:type="spellStart"/>
      <w:r w:rsidRPr="00EA498B">
        <w:rPr>
          <w:rFonts w:ascii="Century" w:hAnsi="Century"/>
          <w:sz w:val="24"/>
          <w:szCs w:val="24"/>
        </w:rPr>
        <w:t>Bampi</w:t>
      </w:r>
      <w:proofErr w:type="spellEnd"/>
      <w:r w:rsidRPr="00EA498B">
        <w:rPr>
          <w:rFonts w:ascii="Century" w:hAnsi="Century"/>
          <w:sz w:val="24"/>
          <w:szCs w:val="24"/>
        </w:rPr>
        <w:t xml:space="preserve"> (AARC-000324), através dos telefones (49) 9.9901-2277 / (49) 3226-0765, por meio do </w:t>
      </w:r>
      <w:r w:rsidRPr="00EA498B">
        <w:rPr>
          <w:rFonts w:ascii="Century" w:hAnsi="Century"/>
          <w:i/>
          <w:iCs/>
          <w:sz w:val="24"/>
          <w:szCs w:val="24"/>
        </w:rPr>
        <w:t>site:</w:t>
      </w:r>
      <w:r w:rsidRPr="00EA498B">
        <w:rPr>
          <w:rFonts w:ascii="Century" w:hAnsi="Century"/>
          <w:sz w:val="24"/>
          <w:szCs w:val="24"/>
        </w:rPr>
        <w:t xml:space="preserve"> </w:t>
      </w:r>
      <w:hyperlink r:id="rId7" w:history="1">
        <w:r w:rsidRPr="00EA498B">
          <w:rPr>
            <w:rStyle w:val="Hyperlink"/>
            <w:rFonts w:ascii="Century" w:hAnsi="Century"/>
            <w:color w:val="auto"/>
            <w:sz w:val="24"/>
            <w:szCs w:val="24"/>
          </w:rPr>
          <w:t>www.bampileiloes.com.br</w:t>
        </w:r>
      </w:hyperlink>
      <w:r w:rsidRPr="00EA498B">
        <w:rPr>
          <w:rFonts w:ascii="Century" w:hAnsi="Century"/>
          <w:sz w:val="24"/>
          <w:szCs w:val="24"/>
        </w:rPr>
        <w:t xml:space="preserve"> e/ou </w:t>
      </w:r>
      <w:r w:rsidRPr="00EA498B">
        <w:rPr>
          <w:rFonts w:ascii="Century" w:hAnsi="Century"/>
          <w:i/>
          <w:iCs/>
          <w:sz w:val="24"/>
          <w:szCs w:val="24"/>
        </w:rPr>
        <w:t>e-mail:</w:t>
      </w:r>
      <w:r w:rsidRPr="00EA498B">
        <w:rPr>
          <w:rFonts w:ascii="Century" w:hAnsi="Century"/>
          <w:sz w:val="24"/>
          <w:szCs w:val="24"/>
        </w:rPr>
        <w:t xml:space="preserve">   </w:t>
      </w:r>
      <w:hyperlink r:id="rId8" w:history="1">
        <w:r w:rsidRPr="00EA498B">
          <w:rPr>
            <w:rStyle w:val="Hyperlink"/>
            <w:rFonts w:ascii="Century" w:hAnsi="Century"/>
            <w:color w:val="auto"/>
            <w:sz w:val="24"/>
            <w:szCs w:val="24"/>
          </w:rPr>
          <w:t>leilao@ricardobampi.com.br</w:t>
        </w:r>
      </w:hyperlink>
      <w:r w:rsidRPr="00EA498B">
        <w:rPr>
          <w:rFonts w:ascii="Century" w:hAnsi="Century"/>
          <w:sz w:val="24"/>
          <w:szCs w:val="24"/>
        </w:rPr>
        <w:t xml:space="preserve">, ou no endereço: Rua Coronel </w:t>
      </w:r>
      <w:proofErr w:type="spellStart"/>
      <w:r w:rsidRPr="00EA498B">
        <w:rPr>
          <w:rFonts w:ascii="Century" w:hAnsi="Century"/>
          <w:sz w:val="24"/>
          <w:szCs w:val="24"/>
        </w:rPr>
        <w:t>Lica</w:t>
      </w:r>
      <w:proofErr w:type="spellEnd"/>
      <w:r w:rsidRPr="00EA498B">
        <w:rPr>
          <w:rFonts w:ascii="Century" w:hAnsi="Century"/>
          <w:sz w:val="24"/>
          <w:szCs w:val="24"/>
        </w:rPr>
        <w:t xml:space="preserve"> Ramos, nº 131, bairro Sagrado Coração de Jesus – Lages/SC.</w:t>
      </w:r>
    </w:p>
    <w:p w:rsidR="00F16554" w:rsidRPr="00EA498B" w:rsidRDefault="00F16554" w:rsidP="00F16554">
      <w:pPr>
        <w:pStyle w:val="SemEspaamento"/>
        <w:jc w:val="center"/>
        <w:rPr>
          <w:rFonts w:ascii="Century" w:hAnsi="Century" w:cs="Times New Roman"/>
          <w:sz w:val="24"/>
          <w:szCs w:val="24"/>
        </w:rPr>
      </w:pPr>
    </w:p>
    <w:p w:rsidR="00F16554" w:rsidRPr="00EA498B" w:rsidRDefault="00F16554" w:rsidP="00F16554">
      <w:pPr>
        <w:pStyle w:val="SemEspaamento"/>
        <w:jc w:val="center"/>
        <w:rPr>
          <w:rFonts w:ascii="Century" w:hAnsi="Century" w:cs="Times New Roman"/>
          <w:sz w:val="24"/>
          <w:szCs w:val="24"/>
        </w:rPr>
      </w:pPr>
    </w:p>
    <w:p w:rsidR="001F3D52" w:rsidRPr="00EA498B" w:rsidRDefault="001F3D52" w:rsidP="00F16554">
      <w:pPr>
        <w:pStyle w:val="SemEspaamento"/>
        <w:jc w:val="center"/>
        <w:rPr>
          <w:rFonts w:ascii="Century" w:hAnsi="Century" w:cs="Times New Roman"/>
          <w:sz w:val="24"/>
          <w:szCs w:val="24"/>
        </w:rPr>
      </w:pPr>
    </w:p>
    <w:p w:rsidR="00F16554" w:rsidRPr="00EA498B" w:rsidRDefault="00F16554" w:rsidP="00F16554">
      <w:pPr>
        <w:pStyle w:val="SemEspaamento"/>
        <w:jc w:val="center"/>
        <w:rPr>
          <w:rFonts w:ascii="Century" w:hAnsi="Century" w:cs="Times New Roman"/>
          <w:sz w:val="24"/>
          <w:szCs w:val="24"/>
        </w:rPr>
      </w:pPr>
      <w:r w:rsidRPr="00EA498B">
        <w:rPr>
          <w:rFonts w:ascii="Century" w:hAnsi="Century" w:cs="Times New Roman"/>
          <w:sz w:val="24"/>
          <w:szCs w:val="24"/>
        </w:rPr>
        <w:t>__________________________________________</w:t>
      </w:r>
    </w:p>
    <w:p w:rsidR="00412BEC" w:rsidRPr="00EA498B" w:rsidRDefault="00412BEC" w:rsidP="00F16554">
      <w:pPr>
        <w:pStyle w:val="SemEspaamento"/>
        <w:jc w:val="center"/>
        <w:rPr>
          <w:rFonts w:ascii="Century" w:hAnsi="Century"/>
          <w:sz w:val="24"/>
          <w:szCs w:val="24"/>
        </w:rPr>
      </w:pPr>
      <w:r w:rsidRPr="00EA498B">
        <w:rPr>
          <w:rFonts w:ascii="Century" w:hAnsi="Century" w:cs="Times New Roman"/>
          <w:sz w:val="24"/>
          <w:szCs w:val="24"/>
        </w:rPr>
        <w:t xml:space="preserve">Monica do Rego Barros </w:t>
      </w:r>
      <w:proofErr w:type="spellStart"/>
      <w:r w:rsidRPr="00EA498B">
        <w:rPr>
          <w:rFonts w:ascii="Century" w:hAnsi="Century" w:cs="Times New Roman"/>
          <w:sz w:val="24"/>
          <w:szCs w:val="24"/>
        </w:rPr>
        <w:t>Grisolia</w:t>
      </w:r>
      <w:proofErr w:type="spellEnd"/>
      <w:r w:rsidRPr="00EA498B">
        <w:rPr>
          <w:rFonts w:ascii="Century" w:hAnsi="Century" w:cs="Times New Roman"/>
          <w:sz w:val="24"/>
          <w:szCs w:val="24"/>
        </w:rPr>
        <w:t xml:space="preserve"> Mendes</w:t>
      </w:r>
    </w:p>
    <w:p w:rsidR="002A084A" w:rsidRPr="00EA498B" w:rsidRDefault="002A084A" w:rsidP="00F16554">
      <w:pPr>
        <w:pStyle w:val="SemEspaamento"/>
        <w:jc w:val="center"/>
        <w:rPr>
          <w:rFonts w:ascii="Century" w:hAnsi="Century"/>
          <w:sz w:val="24"/>
          <w:szCs w:val="24"/>
        </w:rPr>
      </w:pPr>
      <w:r w:rsidRPr="00EA498B">
        <w:rPr>
          <w:rFonts w:ascii="Century" w:hAnsi="Century"/>
          <w:sz w:val="24"/>
          <w:szCs w:val="24"/>
        </w:rPr>
        <w:t>Juíza da Segunda Vara Cível de Curitibanos</w:t>
      </w:r>
    </w:p>
    <w:p w:rsidR="00FA04D4" w:rsidRPr="00EA498B" w:rsidRDefault="00FA04D4" w:rsidP="00F16554">
      <w:pPr>
        <w:tabs>
          <w:tab w:val="left" w:pos="2340"/>
          <w:tab w:val="center" w:pos="4252"/>
        </w:tabs>
        <w:spacing w:after="0" w:line="240" w:lineRule="auto"/>
        <w:jc w:val="center"/>
        <w:rPr>
          <w:rFonts w:ascii="Century" w:hAnsi="Century" w:cs="Times New Roman"/>
          <w:sz w:val="24"/>
          <w:szCs w:val="24"/>
        </w:rPr>
      </w:pPr>
    </w:p>
    <w:p w:rsidR="00412076" w:rsidRPr="00EA498B" w:rsidRDefault="00412076" w:rsidP="00F16554">
      <w:pPr>
        <w:tabs>
          <w:tab w:val="left" w:pos="2340"/>
          <w:tab w:val="center" w:pos="4252"/>
        </w:tabs>
        <w:spacing w:after="0" w:line="240" w:lineRule="auto"/>
        <w:jc w:val="center"/>
        <w:rPr>
          <w:rFonts w:ascii="Century" w:hAnsi="Century" w:cs="Times New Roman"/>
          <w:sz w:val="24"/>
          <w:szCs w:val="24"/>
        </w:rPr>
      </w:pPr>
    </w:p>
    <w:p w:rsidR="00F16554" w:rsidRPr="00EA498B" w:rsidRDefault="00F16554" w:rsidP="00F16554">
      <w:pPr>
        <w:tabs>
          <w:tab w:val="left" w:pos="2340"/>
          <w:tab w:val="center" w:pos="4252"/>
        </w:tabs>
        <w:spacing w:after="0" w:line="240" w:lineRule="auto"/>
        <w:jc w:val="center"/>
        <w:rPr>
          <w:rFonts w:ascii="Century" w:hAnsi="Century" w:cs="Times New Roman"/>
          <w:sz w:val="24"/>
          <w:szCs w:val="24"/>
        </w:rPr>
      </w:pPr>
    </w:p>
    <w:p w:rsidR="00F16554" w:rsidRPr="00EA498B" w:rsidRDefault="00F16554" w:rsidP="00F16554">
      <w:pPr>
        <w:tabs>
          <w:tab w:val="left" w:pos="2340"/>
          <w:tab w:val="center" w:pos="4252"/>
        </w:tabs>
        <w:spacing w:after="0" w:line="240" w:lineRule="auto"/>
        <w:jc w:val="center"/>
        <w:rPr>
          <w:rFonts w:ascii="Century" w:hAnsi="Century" w:cs="Times New Roman"/>
          <w:sz w:val="24"/>
          <w:szCs w:val="24"/>
        </w:rPr>
      </w:pPr>
      <w:r w:rsidRPr="00EA498B">
        <w:rPr>
          <w:rFonts w:ascii="Century" w:hAnsi="Century" w:cs="Times New Roman"/>
          <w:sz w:val="24"/>
          <w:szCs w:val="24"/>
        </w:rPr>
        <w:t>_________________________________________</w:t>
      </w:r>
    </w:p>
    <w:p w:rsidR="007D45B0" w:rsidRPr="00EA498B" w:rsidRDefault="001716A0" w:rsidP="001F3D52">
      <w:pPr>
        <w:tabs>
          <w:tab w:val="left" w:pos="2340"/>
          <w:tab w:val="center" w:pos="4252"/>
        </w:tabs>
        <w:spacing w:after="0" w:line="240" w:lineRule="auto"/>
        <w:jc w:val="center"/>
        <w:rPr>
          <w:rFonts w:ascii="Century" w:hAnsi="Century" w:cs="Times New Roman"/>
          <w:sz w:val="24"/>
          <w:szCs w:val="24"/>
          <w:lang w:val="en-US"/>
        </w:rPr>
      </w:pPr>
      <w:r w:rsidRPr="00EA498B">
        <w:rPr>
          <w:rFonts w:ascii="Century" w:hAnsi="Century" w:cs="Times New Roman"/>
          <w:sz w:val="24"/>
          <w:szCs w:val="24"/>
        </w:rPr>
        <w:t xml:space="preserve">Ricardo </w:t>
      </w:r>
      <w:proofErr w:type="spellStart"/>
      <w:r w:rsidRPr="00EA498B">
        <w:rPr>
          <w:rFonts w:ascii="Century" w:hAnsi="Century" w:cs="Times New Roman"/>
          <w:sz w:val="24"/>
          <w:szCs w:val="24"/>
        </w:rPr>
        <w:t>Bampi</w:t>
      </w:r>
      <w:proofErr w:type="spellEnd"/>
      <w:r w:rsidR="00FA04D4" w:rsidRPr="00EA498B">
        <w:rPr>
          <w:rFonts w:ascii="Century" w:hAnsi="Century" w:cs="Times New Roman"/>
          <w:sz w:val="24"/>
          <w:szCs w:val="24"/>
        </w:rPr>
        <w:t xml:space="preserve"> – Leiloeiro AARC 000324</w:t>
      </w:r>
    </w:p>
    <w:sectPr w:rsidR="007D45B0" w:rsidRPr="00EA498B" w:rsidSect="00F16554">
      <w:headerReference w:type="default" r:id="rId9"/>
      <w:foot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62A" w:rsidRDefault="00E4662A" w:rsidP="006E7323">
      <w:pPr>
        <w:spacing w:after="0" w:line="240" w:lineRule="auto"/>
      </w:pPr>
      <w:r>
        <w:separator/>
      </w:r>
    </w:p>
  </w:endnote>
  <w:endnote w:type="continuationSeparator" w:id="0">
    <w:p w:rsidR="00E4662A" w:rsidRDefault="00E4662A" w:rsidP="006E7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323" w:rsidRDefault="007D45B0" w:rsidP="007D45B0">
    <w:pPr>
      <w:pStyle w:val="Rodap"/>
      <w:jc w:val="center"/>
    </w:pPr>
    <w:r w:rsidRPr="00E30CB3">
      <w:rPr>
        <w:noProof/>
        <w:lang w:eastAsia="pt-BR"/>
      </w:rPr>
      <w:drawing>
        <wp:inline distT="0" distB="0" distL="0" distR="0" wp14:anchorId="502829B9" wp14:editId="2FD57AE5">
          <wp:extent cx="3867150" cy="538163"/>
          <wp:effectExtent l="0" t="0" r="0" b="0"/>
          <wp:docPr id="2" name="Imagem 2" descr="C:\Users\User\Downloads\rodapé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rodapé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1414" cy="54571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62A" w:rsidRDefault="00E4662A" w:rsidP="006E7323">
      <w:pPr>
        <w:spacing w:after="0" w:line="240" w:lineRule="auto"/>
      </w:pPr>
      <w:r>
        <w:separator/>
      </w:r>
    </w:p>
  </w:footnote>
  <w:footnote w:type="continuationSeparator" w:id="0">
    <w:p w:rsidR="00E4662A" w:rsidRDefault="00E4662A" w:rsidP="006E7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323" w:rsidRDefault="006E7323" w:rsidP="006E7323">
    <w:pPr>
      <w:pStyle w:val="Cabealho"/>
      <w:pBdr>
        <w:bottom w:val="single" w:sz="12" w:space="1" w:color="auto"/>
      </w:pBdr>
      <w:tabs>
        <w:tab w:val="clear" w:pos="4252"/>
        <w:tab w:val="clear" w:pos="8504"/>
        <w:tab w:val="left" w:pos="3705"/>
      </w:tabs>
      <w:jc w:val="center"/>
    </w:pPr>
    <w:r w:rsidRPr="00E30CB3">
      <w:rPr>
        <w:noProof/>
        <w:lang w:eastAsia="pt-BR"/>
      </w:rPr>
      <w:drawing>
        <wp:inline distT="0" distB="0" distL="0" distR="0" wp14:anchorId="46B4C3A6" wp14:editId="1FC29D49">
          <wp:extent cx="1333500" cy="903218"/>
          <wp:effectExtent l="0" t="0" r="0" b="0"/>
          <wp:docPr id="1" name="Imagem 1" descr="C:\Users\User\Downloads\LOGO RB oficia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 RB oficial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270" cy="9050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77F72"/>
    <w:multiLevelType w:val="hybridMultilevel"/>
    <w:tmpl w:val="BDA863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76C120E"/>
    <w:multiLevelType w:val="hybridMultilevel"/>
    <w:tmpl w:val="CEF045B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DB75D6E"/>
    <w:multiLevelType w:val="hybridMultilevel"/>
    <w:tmpl w:val="0CE4D6AA"/>
    <w:lvl w:ilvl="0" w:tplc="ADE6F274">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DBD"/>
    <w:rsid w:val="00002B13"/>
    <w:rsid w:val="000129D0"/>
    <w:rsid w:val="00015C5A"/>
    <w:rsid w:val="000325FD"/>
    <w:rsid w:val="000352E6"/>
    <w:rsid w:val="00041D60"/>
    <w:rsid w:val="00044821"/>
    <w:rsid w:val="00067886"/>
    <w:rsid w:val="000749D2"/>
    <w:rsid w:val="00086528"/>
    <w:rsid w:val="000A4C9E"/>
    <w:rsid w:val="000C1919"/>
    <w:rsid w:val="000C4F62"/>
    <w:rsid w:val="000C7BC5"/>
    <w:rsid w:val="000C7CCC"/>
    <w:rsid w:val="000D0FC6"/>
    <w:rsid w:val="000D7433"/>
    <w:rsid w:val="000E7549"/>
    <w:rsid w:val="000F7027"/>
    <w:rsid w:val="00104D3D"/>
    <w:rsid w:val="00120596"/>
    <w:rsid w:val="00167508"/>
    <w:rsid w:val="001716A0"/>
    <w:rsid w:val="00177B88"/>
    <w:rsid w:val="00180673"/>
    <w:rsid w:val="001A01C2"/>
    <w:rsid w:val="001A298B"/>
    <w:rsid w:val="001C37EE"/>
    <w:rsid w:val="001E1EC7"/>
    <w:rsid w:val="001E4688"/>
    <w:rsid w:val="001E6634"/>
    <w:rsid w:val="001F1755"/>
    <w:rsid w:val="001F3D52"/>
    <w:rsid w:val="001F4536"/>
    <w:rsid w:val="00216D49"/>
    <w:rsid w:val="002201D9"/>
    <w:rsid w:val="002214BE"/>
    <w:rsid w:val="002229EC"/>
    <w:rsid w:val="0023045E"/>
    <w:rsid w:val="00231BF6"/>
    <w:rsid w:val="00236516"/>
    <w:rsid w:val="00252ACE"/>
    <w:rsid w:val="0026221A"/>
    <w:rsid w:val="0026520B"/>
    <w:rsid w:val="002830D6"/>
    <w:rsid w:val="00291367"/>
    <w:rsid w:val="002A084A"/>
    <w:rsid w:val="002A6463"/>
    <w:rsid w:val="002B5731"/>
    <w:rsid w:val="002B693B"/>
    <w:rsid w:val="002C0185"/>
    <w:rsid w:val="002D24AA"/>
    <w:rsid w:val="002D496E"/>
    <w:rsid w:val="002D719B"/>
    <w:rsid w:val="002E47FC"/>
    <w:rsid w:val="002F7DA1"/>
    <w:rsid w:val="00301CCD"/>
    <w:rsid w:val="003036D5"/>
    <w:rsid w:val="00307212"/>
    <w:rsid w:val="00320324"/>
    <w:rsid w:val="003210FE"/>
    <w:rsid w:val="00325BAC"/>
    <w:rsid w:val="00347E8B"/>
    <w:rsid w:val="0035317C"/>
    <w:rsid w:val="00362BE8"/>
    <w:rsid w:val="00384903"/>
    <w:rsid w:val="0038654B"/>
    <w:rsid w:val="00392C7A"/>
    <w:rsid w:val="00396D36"/>
    <w:rsid w:val="003B4C98"/>
    <w:rsid w:val="003B50AF"/>
    <w:rsid w:val="003C4ADA"/>
    <w:rsid w:val="003C5205"/>
    <w:rsid w:val="003D4837"/>
    <w:rsid w:val="003E29D5"/>
    <w:rsid w:val="003F2C76"/>
    <w:rsid w:val="003F686F"/>
    <w:rsid w:val="0040216C"/>
    <w:rsid w:val="00412076"/>
    <w:rsid w:val="00412BEC"/>
    <w:rsid w:val="00413454"/>
    <w:rsid w:val="004164B1"/>
    <w:rsid w:val="004302C6"/>
    <w:rsid w:val="00431423"/>
    <w:rsid w:val="00441AB4"/>
    <w:rsid w:val="00444C3F"/>
    <w:rsid w:val="00454761"/>
    <w:rsid w:val="00455CF3"/>
    <w:rsid w:val="00460392"/>
    <w:rsid w:val="00461B39"/>
    <w:rsid w:val="00461DAB"/>
    <w:rsid w:val="0046230F"/>
    <w:rsid w:val="00462546"/>
    <w:rsid w:val="004733B1"/>
    <w:rsid w:val="004849A1"/>
    <w:rsid w:val="0048540E"/>
    <w:rsid w:val="004902D5"/>
    <w:rsid w:val="004906B0"/>
    <w:rsid w:val="0049271F"/>
    <w:rsid w:val="00495F77"/>
    <w:rsid w:val="004A097B"/>
    <w:rsid w:val="004A17DD"/>
    <w:rsid w:val="004A1FF1"/>
    <w:rsid w:val="004B4FD5"/>
    <w:rsid w:val="004B6E5E"/>
    <w:rsid w:val="004C0B92"/>
    <w:rsid w:val="004C36FA"/>
    <w:rsid w:val="004C72FF"/>
    <w:rsid w:val="004E187A"/>
    <w:rsid w:val="004F0AF9"/>
    <w:rsid w:val="005061BA"/>
    <w:rsid w:val="0050736E"/>
    <w:rsid w:val="00510C5D"/>
    <w:rsid w:val="00516CBF"/>
    <w:rsid w:val="005175A5"/>
    <w:rsid w:val="00517A61"/>
    <w:rsid w:val="00525CB5"/>
    <w:rsid w:val="0053004B"/>
    <w:rsid w:val="00535DEF"/>
    <w:rsid w:val="00556D5F"/>
    <w:rsid w:val="0056261A"/>
    <w:rsid w:val="00563F35"/>
    <w:rsid w:val="005640D5"/>
    <w:rsid w:val="005662CD"/>
    <w:rsid w:val="0058018B"/>
    <w:rsid w:val="00590F31"/>
    <w:rsid w:val="005A04CE"/>
    <w:rsid w:val="005B5618"/>
    <w:rsid w:val="005C1483"/>
    <w:rsid w:val="005C40FB"/>
    <w:rsid w:val="005C56EA"/>
    <w:rsid w:val="005E45A3"/>
    <w:rsid w:val="0060399D"/>
    <w:rsid w:val="00610EF3"/>
    <w:rsid w:val="00612756"/>
    <w:rsid w:val="00616704"/>
    <w:rsid w:val="00624927"/>
    <w:rsid w:val="00634BBC"/>
    <w:rsid w:val="0065464B"/>
    <w:rsid w:val="006620F5"/>
    <w:rsid w:val="00662BBE"/>
    <w:rsid w:val="00664819"/>
    <w:rsid w:val="00684E86"/>
    <w:rsid w:val="00694689"/>
    <w:rsid w:val="00694BE2"/>
    <w:rsid w:val="006955B7"/>
    <w:rsid w:val="006E52E6"/>
    <w:rsid w:val="006E7323"/>
    <w:rsid w:val="0070378F"/>
    <w:rsid w:val="00707527"/>
    <w:rsid w:val="007109C2"/>
    <w:rsid w:val="00712D53"/>
    <w:rsid w:val="00714ADD"/>
    <w:rsid w:val="00714C68"/>
    <w:rsid w:val="00721714"/>
    <w:rsid w:val="007407D8"/>
    <w:rsid w:val="00741654"/>
    <w:rsid w:val="00744006"/>
    <w:rsid w:val="00772E8D"/>
    <w:rsid w:val="00783BB8"/>
    <w:rsid w:val="00785E83"/>
    <w:rsid w:val="00792FB5"/>
    <w:rsid w:val="007952E5"/>
    <w:rsid w:val="007A3011"/>
    <w:rsid w:val="007B0D40"/>
    <w:rsid w:val="007B458B"/>
    <w:rsid w:val="007B798D"/>
    <w:rsid w:val="007C6651"/>
    <w:rsid w:val="007D45B0"/>
    <w:rsid w:val="007F2D8E"/>
    <w:rsid w:val="007F4426"/>
    <w:rsid w:val="0081777D"/>
    <w:rsid w:val="00825790"/>
    <w:rsid w:val="00834211"/>
    <w:rsid w:val="00846835"/>
    <w:rsid w:val="00882E00"/>
    <w:rsid w:val="00891D23"/>
    <w:rsid w:val="008A0E3D"/>
    <w:rsid w:val="008B72EF"/>
    <w:rsid w:val="008C6B59"/>
    <w:rsid w:val="008D2888"/>
    <w:rsid w:val="008E5AF4"/>
    <w:rsid w:val="008E7B5C"/>
    <w:rsid w:val="008F4B20"/>
    <w:rsid w:val="0090557D"/>
    <w:rsid w:val="009077F0"/>
    <w:rsid w:val="00943BDD"/>
    <w:rsid w:val="009550BF"/>
    <w:rsid w:val="00956EF3"/>
    <w:rsid w:val="00961809"/>
    <w:rsid w:val="00963AA6"/>
    <w:rsid w:val="009678BA"/>
    <w:rsid w:val="00973E43"/>
    <w:rsid w:val="009A04BC"/>
    <w:rsid w:val="009B3EF8"/>
    <w:rsid w:val="009C14FD"/>
    <w:rsid w:val="009C6BA1"/>
    <w:rsid w:val="009E69E8"/>
    <w:rsid w:val="00A03C74"/>
    <w:rsid w:val="00A2108A"/>
    <w:rsid w:val="00A238DD"/>
    <w:rsid w:val="00A30402"/>
    <w:rsid w:val="00A401B2"/>
    <w:rsid w:val="00A45BC1"/>
    <w:rsid w:val="00A46AE4"/>
    <w:rsid w:val="00A47BB1"/>
    <w:rsid w:val="00A514FB"/>
    <w:rsid w:val="00A52154"/>
    <w:rsid w:val="00A552AA"/>
    <w:rsid w:val="00A57C8C"/>
    <w:rsid w:val="00A66190"/>
    <w:rsid w:val="00A66D8F"/>
    <w:rsid w:val="00A72FEC"/>
    <w:rsid w:val="00A866F2"/>
    <w:rsid w:val="00AA5A26"/>
    <w:rsid w:val="00AD5AA5"/>
    <w:rsid w:val="00AE123D"/>
    <w:rsid w:val="00AE5183"/>
    <w:rsid w:val="00AE7212"/>
    <w:rsid w:val="00AF7429"/>
    <w:rsid w:val="00B146D9"/>
    <w:rsid w:val="00B15940"/>
    <w:rsid w:val="00B15C08"/>
    <w:rsid w:val="00B20899"/>
    <w:rsid w:val="00B213B4"/>
    <w:rsid w:val="00B25E45"/>
    <w:rsid w:val="00B34AD6"/>
    <w:rsid w:val="00B41562"/>
    <w:rsid w:val="00B472F6"/>
    <w:rsid w:val="00B619EF"/>
    <w:rsid w:val="00B6733D"/>
    <w:rsid w:val="00B808A1"/>
    <w:rsid w:val="00B84505"/>
    <w:rsid w:val="00B973B3"/>
    <w:rsid w:val="00BA6504"/>
    <w:rsid w:val="00BB1084"/>
    <w:rsid w:val="00BC07F8"/>
    <w:rsid w:val="00BC75D3"/>
    <w:rsid w:val="00BD2501"/>
    <w:rsid w:val="00BE3BF2"/>
    <w:rsid w:val="00BE67B3"/>
    <w:rsid w:val="00BF3370"/>
    <w:rsid w:val="00BF701F"/>
    <w:rsid w:val="00C01674"/>
    <w:rsid w:val="00C03E2A"/>
    <w:rsid w:val="00C44DEE"/>
    <w:rsid w:val="00C5136B"/>
    <w:rsid w:val="00C52B0C"/>
    <w:rsid w:val="00C52BBF"/>
    <w:rsid w:val="00C5785D"/>
    <w:rsid w:val="00C61A73"/>
    <w:rsid w:val="00C62815"/>
    <w:rsid w:val="00C65CB4"/>
    <w:rsid w:val="00C70F08"/>
    <w:rsid w:val="00C808CD"/>
    <w:rsid w:val="00C87FFE"/>
    <w:rsid w:val="00C94963"/>
    <w:rsid w:val="00CA36B3"/>
    <w:rsid w:val="00CD1F22"/>
    <w:rsid w:val="00CD3206"/>
    <w:rsid w:val="00CD4DBE"/>
    <w:rsid w:val="00CE3B69"/>
    <w:rsid w:val="00CF1FDB"/>
    <w:rsid w:val="00CF7132"/>
    <w:rsid w:val="00D03A05"/>
    <w:rsid w:val="00D05890"/>
    <w:rsid w:val="00D10DBD"/>
    <w:rsid w:val="00D13670"/>
    <w:rsid w:val="00D173D6"/>
    <w:rsid w:val="00D253C2"/>
    <w:rsid w:val="00D25A65"/>
    <w:rsid w:val="00D31888"/>
    <w:rsid w:val="00D3506A"/>
    <w:rsid w:val="00D40348"/>
    <w:rsid w:val="00D44C41"/>
    <w:rsid w:val="00D5626C"/>
    <w:rsid w:val="00D5786B"/>
    <w:rsid w:val="00D70560"/>
    <w:rsid w:val="00D765E6"/>
    <w:rsid w:val="00D838FC"/>
    <w:rsid w:val="00D8506B"/>
    <w:rsid w:val="00D86089"/>
    <w:rsid w:val="00D87391"/>
    <w:rsid w:val="00D9360B"/>
    <w:rsid w:val="00D94753"/>
    <w:rsid w:val="00D94B2D"/>
    <w:rsid w:val="00DA2E55"/>
    <w:rsid w:val="00DA3FED"/>
    <w:rsid w:val="00DC472F"/>
    <w:rsid w:val="00DC58EA"/>
    <w:rsid w:val="00DD0DF0"/>
    <w:rsid w:val="00DF66E0"/>
    <w:rsid w:val="00DF6C44"/>
    <w:rsid w:val="00E0120B"/>
    <w:rsid w:val="00E14AE3"/>
    <w:rsid w:val="00E17E5D"/>
    <w:rsid w:val="00E427BB"/>
    <w:rsid w:val="00E4662A"/>
    <w:rsid w:val="00E705B5"/>
    <w:rsid w:val="00E7184F"/>
    <w:rsid w:val="00E810A1"/>
    <w:rsid w:val="00E843C7"/>
    <w:rsid w:val="00E85F14"/>
    <w:rsid w:val="00E86511"/>
    <w:rsid w:val="00E875B8"/>
    <w:rsid w:val="00E9071C"/>
    <w:rsid w:val="00E91BB9"/>
    <w:rsid w:val="00E94024"/>
    <w:rsid w:val="00EA498B"/>
    <w:rsid w:val="00EB62F8"/>
    <w:rsid w:val="00EC265D"/>
    <w:rsid w:val="00EC48AF"/>
    <w:rsid w:val="00EE360B"/>
    <w:rsid w:val="00EF2CAC"/>
    <w:rsid w:val="00F06DB8"/>
    <w:rsid w:val="00F1579F"/>
    <w:rsid w:val="00F16554"/>
    <w:rsid w:val="00F23F22"/>
    <w:rsid w:val="00F2682A"/>
    <w:rsid w:val="00F31C23"/>
    <w:rsid w:val="00F45D0B"/>
    <w:rsid w:val="00F50CB1"/>
    <w:rsid w:val="00F53E36"/>
    <w:rsid w:val="00F55676"/>
    <w:rsid w:val="00F80E59"/>
    <w:rsid w:val="00F922B1"/>
    <w:rsid w:val="00F940EF"/>
    <w:rsid w:val="00FA04D4"/>
    <w:rsid w:val="00FA194E"/>
    <w:rsid w:val="00FA1C28"/>
    <w:rsid w:val="00FB72E8"/>
    <w:rsid w:val="00FC227A"/>
    <w:rsid w:val="00FC713D"/>
    <w:rsid w:val="00FD3EA2"/>
    <w:rsid w:val="00FE1AB3"/>
    <w:rsid w:val="00FE7E77"/>
    <w:rsid w:val="00FF0D74"/>
    <w:rsid w:val="00FF0E9C"/>
    <w:rsid w:val="00FF2548"/>
    <w:rsid w:val="00FF77BA"/>
    <w:rsid w:val="00FF7B78"/>
    <w:rsid w:val="00FF7F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4CE12"/>
  <w15:chartTrackingRefBased/>
  <w15:docId w15:val="{00B5103F-1745-4B26-9749-20B7D2AC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821"/>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10DBD"/>
    <w:pPr>
      <w:spacing w:line="259" w:lineRule="auto"/>
      <w:ind w:left="720"/>
      <w:contextualSpacing/>
    </w:pPr>
  </w:style>
  <w:style w:type="paragraph" w:styleId="Cabealho">
    <w:name w:val="header"/>
    <w:basedOn w:val="Normal"/>
    <w:link w:val="CabealhoChar"/>
    <w:uiPriority w:val="99"/>
    <w:unhideWhenUsed/>
    <w:rsid w:val="006E73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E7323"/>
  </w:style>
  <w:style w:type="paragraph" w:styleId="Rodap">
    <w:name w:val="footer"/>
    <w:basedOn w:val="Normal"/>
    <w:link w:val="RodapChar"/>
    <w:uiPriority w:val="99"/>
    <w:unhideWhenUsed/>
    <w:rsid w:val="006E7323"/>
    <w:pPr>
      <w:tabs>
        <w:tab w:val="center" w:pos="4252"/>
        <w:tab w:val="right" w:pos="8504"/>
      </w:tabs>
      <w:spacing w:after="0" w:line="240" w:lineRule="auto"/>
    </w:pPr>
  </w:style>
  <w:style w:type="character" w:customStyle="1" w:styleId="RodapChar">
    <w:name w:val="Rodapé Char"/>
    <w:basedOn w:val="Fontepargpadro"/>
    <w:link w:val="Rodap"/>
    <w:uiPriority w:val="99"/>
    <w:rsid w:val="006E7323"/>
  </w:style>
  <w:style w:type="paragraph" w:styleId="Textodebalo">
    <w:name w:val="Balloon Text"/>
    <w:basedOn w:val="Normal"/>
    <w:link w:val="TextodebaloChar"/>
    <w:uiPriority w:val="99"/>
    <w:semiHidden/>
    <w:unhideWhenUsed/>
    <w:rsid w:val="00A66D8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66D8F"/>
    <w:rPr>
      <w:rFonts w:ascii="Segoe UI" w:hAnsi="Segoe UI" w:cs="Segoe UI"/>
      <w:sz w:val="18"/>
      <w:szCs w:val="18"/>
    </w:rPr>
  </w:style>
  <w:style w:type="character" w:styleId="Hyperlink">
    <w:name w:val="Hyperlink"/>
    <w:basedOn w:val="Fontepargpadro"/>
    <w:uiPriority w:val="99"/>
    <w:unhideWhenUsed/>
    <w:rsid w:val="00044821"/>
    <w:rPr>
      <w:color w:val="0563C1" w:themeColor="hyperlink"/>
      <w:u w:val="single"/>
    </w:rPr>
  </w:style>
  <w:style w:type="paragraph" w:styleId="SemEspaamento">
    <w:name w:val="No Spacing"/>
    <w:uiPriority w:val="1"/>
    <w:qFormat/>
    <w:rsid w:val="002A08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38418">
      <w:bodyDiv w:val="1"/>
      <w:marLeft w:val="0"/>
      <w:marRight w:val="0"/>
      <w:marTop w:val="0"/>
      <w:marBottom w:val="0"/>
      <w:divBdr>
        <w:top w:val="none" w:sz="0" w:space="0" w:color="auto"/>
        <w:left w:val="none" w:sz="0" w:space="0" w:color="auto"/>
        <w:bottom w:val="none" w:sz="0" w:space="0" w:color="auto"/>
        <w:right w:val="none" w:sz="0" w:space="0" w:color="auto"/>
      </w:divBdr>
    </w:div>
    <w:div w:id="662314147">
      <w:bodyDiv w:val="1"/>
      <w:marLeft w:val="0"/>
      <w:marRight w:val="0"/>
      <w:marTop w:val="0"/>
      <w:marBottom w:val="0"/>
      <w:divBdr>
        <w:top w:val="none" w:sz="0" w:space="0" w:color="auto"/>
        <w:left w:val="none" w:sz="0" w:space="0" w:color="auto"/>
        <w:bottom w:val="none" w:sz="0" w:space="0" w:color="auto"/>
        <w:right w:val="none" w:sz="0" w:space="0" w:color="auto"/>
      </w:divBdr>
    </w:div>
    <w:div w:id="1369522916">
      <w:bodyDiv w:val="1"/>
      <w:marLeft w:val="0"/>
      <w:marRight w:val="0"/>
      <w:marTop w:val="0"/>
      <w:marBottom w:val="0"/>
      <w:divBdr>
        <w:top w:val="none" w:sz="0" w:space="0" w:color="auto"/>
        <w:left w:val="none" w:sz="0" w:space="0" w:color="auto"/>
        <w:bottom w:val="none" w:sz="0" w:space="0" w:color="auto"/>
        <w:right w:val="none" w:sz="0" w:space="0" w:color="auto"/>
      </w:divBdr>
    </w:div>
    <w:div w:id="185290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lao@ricardobampi.com.br" TargetMode="External"/><Relationship Id="rId3" Type="http://schemas.openxmlformats.org/officeDocument/2006/relationships/settings" Target="settings.xml"/><Relationship Id="rId7" Type="http://schemas.openxmlformats.org/officeDocument/2006/relationships/hyperlink" Target="http://www.bampileiloes.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1654</TotalTime>
  <Pages>2</Pages>
  <Words>801</Words>
  <Characters>4331</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Carol</cp:lastModifiedBy>
  <cp:revision>103</cp:revision>
  <cp:lastPrinted>2020-07-21T21:00:00Z</cp:lastPrinted>
  <dcterms:created xsi:type="dcterms:W3CDTF">2019-11-05T00:29:00Z</dcterms:created>
  <dcterms:modified xsi:type="dcterms:W3CDTF">2020-09-04T18:18:00Z</dcterms:modified>
</cp:coreProperties>
</file>