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837" w:rsidRPr="00147383" w:rsidRDefault="00A83837" w:rsidP="00E13FC8">
      <w:pPr>
        <w:spacing w:after="0" w:line="240" w:lineRule="auto"/>
        <w:jc w:val="center"/>
        <w:rPr>
          <w:rFonts w:ascii="Century" w:hAnsi="Century"/>
          <w:b/>
          <w:sz w:val="24"/>
          <w:szCs w:val="24"/>
        </w:rPr>
      </w:pPr>
    </w:p>
    <w:p w:rsidR="00243D57" w:rsidRPr="00147383" w:rsidRDefault="00243D57" w:rsidP="00E13FC8">
      <w:pPr>
        <w:spacing w:after="0" w:line="240" w:lineRule="auto"/>
        <w:jc w:val="center"/>
        <w:rPr>
          <w:rFonts w:ascii="Century" w:hAnsi="Century"/>
          <w:b/>
          <w:sz w:val="24"/>
          <w:szCs w:val="24"/>
        </w:rPr>
      </w:pPr>
      <w:r w:rsidRPr="00147383">
        <w:rPr>
          <w:rFonts w:ascii="Century" w:hAnsi="Century"/>
          <w:b/>
          <w:sz w:val="24"/>
          <w:szCs w:val="24"/>
        </w:rPr>
        <w:t>EDITAL DE LEILÃO E INTIMAÇÃO</w:t>
      </w:r>
    </w:p>
    <w:p w:rsidR="00945516" w:rsidRPr="00147383" w:rsidRDefault="0031107E" w:rsidP="00E13FC8">
      <w:pPr>
        <w:spacing w:after="0" w:line="240" w:lineRule="auto"/>
        <w:jc w:val="center"/>
        <w:rPr>
          <w:rFonts w:ascii="Century" w:hAnsi="Century"/>
          <w:sz w:val="24"/>
          <w:szCs w:val="24"/>
        </w:rPr>
      </w:pPr>
      <w:r w:rsidRPr="00147383">
        <w:rPr>
          <w:rFonts w:ascii="Century" w:hAnsi="Century"/>
          <w:sz w:val="24"/>
          <w:szCs w:val="24"/>
        </w:rPr>
        <w:t>Segunda Vara Cível</w:t>
      </w:r>
      <w:r w:rsidR="001461FB" w:rsidRPr="00147383">
        <w:rPr>
          <w:rFonts w:ascii="Century" w:hAnsi="Century"/>
          <w:sz w:val="24"/>
          <w:szCs w:val="24"/>
        </w:rPr>
        <w:t xml:space="preserve"> </w:t>
      </w:r>
      <w:r w:rsidR="00243D57" w:rsidRPr="00147383">
        <w:rPr>
          <w:rFonts w:ascii="Century" w:hAnsi="Century"/>
          <w:sz w:val="24"/>
          <w:szCs w:val="24"/>
        </w:rPr>
        <w:t xml:space="preserve">da Comarca de </w:t>
      </w:r>
      <w:r w:rsidR="00144D1F" w:rsidRPr="00147383">
        <w:rPr>
          <w:rFonts w:ascii="Century" w:hAnsi="Century"/>
          <w:sz w:val="24"/>
          <w:szCs w:val="24"/>
        </w:rPr>
        <w:t>Rio do Sul</w:t>
      </w:r>
      <w:r w:rsidR="00243D57" w:rsidRPr="00147383">
        <w:rPr>
          <w:rFonts w:ascii="Century" w:hAnsi="Century"/>
          <w:sz w:val="24"/>
          <w:szCs w:val="24"/>
        </w:rPr>
        <w:t>/SC</w:t>
      </w:r>
    </w:p>
    <w:p w:rsidR="00243D57" w:rsidRPr="00147383" w:rsidRDefault="00243D57" w:rsidP="00E13FC8">
      <w:pPr>
        <w:spacing w:after="0" w:line="240" w:lineRule="auto"/>
        <w:jc w:val="center"/>
        <w:rPr>
          <w:rFonts w:ascii="Century" w:hAnsi="Century" w:cs="Times New Roman"/>
          <w:sz w:val="24"/>
          <w:szCs w:val="24"/>
        </w:rPr>
      </w:pPr>
    </w:p>
    <w:p w:rsidR="00FE4960" w:rsidRPr="00147383" w:rsidRDefault="00FE4960" w:rsidP="00FE4960">
      <w:pPr>
        <w:spacing w:after="0" w:line="240" w:lineRule="auto"/>
        <w:jc w:val="both"/>
        <w:rPr>
          <w:rFonts w:ascii="Century" w:hAnsi="Century" w:cs="Times New Roman"/>
          <w:sz w:val="24"/>
          <w:szCs w:val="24"/>
        </w:rPr>
      </w:pPr>
      <w:r w:rsidRPr="00147383">
        <w:rPr>
          <w:rFonts w:ascii="Century" w:hAnsi="Century" w:cs="Times New Roman"/>
          <w:b/>
          <w:sz w:val="24"/>
          <w:szCs w:val="24"/>
          <w:u w:val="single"/>
        </w:rPr>
        <w:t>PRIMEIRO LEILÃO:</w:t>
      </w:r>
      <w:r w:rsidRPr="00147383">
        <w:rPr>
          <w:rFonts w:ascii="Century" w:hAnsi="Century" w:cs="Times New Roman"/>
          <w:sz w:val="24"/>
          <w:szCs w:val="24"/>
        </w:rPr>
        <w:t xml:space="preserve"> DIA 06 DE DEZEMBRO DE 2022, ÀS 15h. (Pelo valor da avaliação).</w:t>
      </w:r>
    </w:p>
    <w:p w:rsidR="00FE4960" w:rsidRPr="00147383" w:rsidRDefault="00FE4960" w:rsidP="00FE4960">
      <w:pPr>
        <w:spacing w:after="0" w:line="240" w:lineRule="auto"/>
        <w:jc w:val="both"/>
        <w:rPr>
          <w:rFonts w:ascii="Century" w:hAnsi="Century" w:cs="Times New Roman"/>
          <w:sz w:val="24"/>
          <w:szCs w:val="24"/>
        </w:rPr>
      </w:pPr>
    </w:p>
    <w:p w:rsidR="00FE4960" w:rsidRPr="00147383" w:rsidRDefault="00FE4960" w:rsidP="00FE4960">
      <w:pPr>
        <w:spacing w:after="0" w:line="240" w:lineRule="auto"/>
        <w:rPr>
          <w:rFonts w:ascii="Century" w:hAnsi="Century" w:cs="Times New Roman"/>
          <w:sz w:val="24"/>
          <w:szCs w:val="24"/>
        </w:rPr>
      </w:pPr>
      <w:r w:rsidRPr="00147383">
        <w:rPr>
          <w:rFonts w:ascii="Century" w:hAnsi="Century" w:cs="Times New Roman"/>
          <w:b/>
          <w:sz w:val="24"/>
          <w:szCs w:val="24"/>
          <w:u w:val="single"/>
        </w:rPr>
        <w:t>SEGUNDO LEILÃO:</w:t>
      </w:r>
      <w:r w:rsidRPr="00147383">
        <w:rPr>
          <w:rFonts w:ascii="Century" w:hAnsi="Century" w:cs="Times New Roman"/>
          <w:sz w:val="24"/>
          <w:szCs w:val="24"/>
        </w:rPr>
        <w:t xml:space="preserve"> DIA 13 DE DEZEMBRO DE 2022, ÀS 15h. (Mínimo 50% do valor da avaliação).</w:t>
      </w:r>
    </w:p>
    <w:p w:rsidR="006B0ACE" w:rsidRPr="00147383" w:rsidRDefault="006B0ACE" w:rsidP="00E13FC8">
      <w:pPr>
        <w:spacing w:after="0" w:line="240" w:lineRule="auto"/>
        <w:rPr>
          <w:rFonts w:ascii="Century" w:hAnsi="Century" w:cs="Times New Roman"/>
          <w:sz w:val="24"/>
          <w:szCs w:val="24"/>
        </w:rPr>
      </w:pPr>
    </w:p>
    <w:p w:rsidR="00945516" w:rsidRPr="00147383" w:rsidRDefault="00945516" w:rsidP="00E13FC8">
      <w:pPr>
        <w:spacing w:after="0" w:line="240" w:lineRule="auto"/>
        <w:jc w:val="both"/>
        <w:rPr>
          <w:rFonts w:ascii="Century" w:hAnsi="Century" w:cs="Times New Roman"/>
          <w:sz w:val="24"/>
          <w:szCs w:val="24"/>
        </w:rPr>
      </w:pPr>
      <w:r w:rsidRPr="00147383">
        <w:rPr>
          <w:rFonts w:ascii="Century" w:hAnsi="Century" w:cs="Times New Roman"/>
          <w:b/>
          <w:sz w:val="24"/>
          <w:szCs w:val="24"/>
          <w:u w:val="single"/>
        </w:rPr>
        <w:t>LOCAL:</w:t>
      </w:r>
      <w:r w:rsidRPr="00147383">
        <w:rPr>
          <w:rFonts w:ascii="Century" w:hAnsi="Century" w:cs="Times New Roman"/>
          <w:sz w:val="24"/>
          <w:szCs w:val="24"/>
        </w:rPr>
        <w:t xml:space="preserve"> </w:t>
      </w:r>
      <w:r w:rsidR="00312A15" w:rsidRPr="00147383">
        <w:rPr>
          <w:rFonts w:ascii="Century" w:hAnsi="Century"/>
          <w:sz w:val="24"/>
          <w:szCs w:val="24"/>
        </w:rPr>
        <w:t>Exclusivamente por meio eletrônico, através do site: www.bampileiloes.com.br.</w:t>
      </w:r>
    </w:p>
    <w:p w:rsidR="00582750" w:rsidRPr="00147383" w:rsidRDefault="00582750" w:rsidP="00E13FC8">
      <w:pPr>
        <w:spacing w:after="0" w:line="240" w:lineRule="auto"/>
        <w:jc w:val="both"/>
        <w:rPr>
          <w:rFonts w:ascii="Century" w:hAnsi="Century" w:cs="Times New Roman"/>
          <w:sz w:val="24"/>
          <w:szCs w:val="24"/>
        </w:rPr>
      </w:pPr>
    </w:p>
    <w:p w:rsidR="00945516" w:rsidRPr="00147383" w:rsidRDefault="00945516" w:rsidP="00E13FC8">
      <w:pPr>
        <w:spacing w:after="0" w:line="240" w:lineRule="auto"/>
        <w:jc w:val="both"/>
        <w:rPr>
          <w:rFonts w:ascii="Century" w:hAnsi="Century" w:cs="Times New Roman"/>
          <w:sz w:val="24"/>
          <w:szCs w:val="24"/>
        </w:rPr>
      </w:pPr>
      <w:r w:rsidRPr="00147383">
        <w:rPr>
          <w:rFonts w:ascii="Century" w:hAnsi="Century" w:cs="Times New Roman"/>
          <w:sz w:val="24"/>
          <w:szCs w:val="24"/>
        </w:rPr>
        <w:t>Ricardo Bampi, Leiloeiro Público Ofic</w:t>
      </w:r>
      <w:r w:rsidR="00582750" w:rsidRPr="00147383">
        <w:rPr>
          <w:rFonts w:ascii="Century" w:hAnsi="Century" w:cs="Times New Roman"/>
          <w:sz w:val="24"/>
          <w:szCs w:val="24"/>
        </w:rPr>
        <w:t>ial, devidamente autorizado</w:t>
      </w:r>
      <w:r w:rsidR="00946A14" w:rsidRPr="00147383">
        <w:rPr>
          <w:rFonts w:ascii="Century" w:hAnsi="Century"/>
          <w:sz w:val="24"/>
          <w:szCs w:val="24"/>
        </w:rPr>
        <w:t xml:space="preserve"> pel</w:t>
      </w:r>
      <w:r w:rsidR="00865B36" w:rsidRPr="00147383">
        <w:rPr>
          <w:rFonts w:ascii="Century" w:hAnsi="Century"/>
          <w:sz w:val="24"/>
          <w:szCs w:val="24"/>
        </w:rPr>
        <w:t>o</w:t>
      </w:r>
      <w:r w:rsidR="00946A14" w:rsidRPr="00147383">
        <w:rPr>
          <w:rFonts w:ascii="Century" w:hAnsi="Century"/>
          <w:sz w:val="24"/>
          <w:szCs w:val="24"/>
        </w:rPr>
        <w:t xml:space="preserve"> Exm</w:t>
      </w:r>
      <w:r w:rsidR="00865B36" w:rsidRPr="00147383">
        <w:rPr>
          <w:rFonts w:ascii="Century" w:hAnsi="Century"/>
          <w:sz w:val="24"/>
          <w:szCs w:val="24"/>
        </w:rPr>
        <w:t>o</w:t>
      </w:r>
      <w:r w:rsidR="00946A14" w:rsidRPr="00147383">
        <w:rPr>
          <w:rFonts w:ascii="Century" w:hAnsi="Century"/>
          <w:sz w:val="24"/>
          <w:szCs w:val="24"/>
        </w:rPr>
        <w:t>. Sr.</w:t>
      </w:r>
      <w:r w:rsidR="00D6148F" w:rsidRPr="00147383">
        <w:rPr>
          <w:rFonts w:ascii="Century" w:hAnsi="Century"/>
          <w:sz w:val="24"/>
          <w:szCs w:val="24"/>
        </w:rPr>
        <w:t xml:space="preserve"> Dr. </w:t>
      </w:r>
      <w:r w:rsidR="0031107E" w:rsidRPr="00147383">
        <w:rPr>
          <w:rFonts w:ascii="Century" w:hAnsi="Century"/>
          <w:sz w:val="24"/>
          <w:szCs w:val="24"/>
        </w:rPr>
        <w:t xml:space="preserve">Rafael Goulart </w:t>
      </w:r>
      <w:proofErr w:type="spellStart"/>
      <w:r w:rsidR="0031107E" w:rsidRPr="00147383">
        <w:rPr>
          <w:rFonts w:ascii="Century" w:hAnsi="Century"/>
          <w:sz w:val="24"/>
          <w:szCs w:val="24"/>
        </w:rPr>
        <w:t>Sardá</w:t>
      </w:r>
      <w:proofErr w:type="spellEnd"/>
      <w:r w:rsidR="00865B36" w:rsidRPr="00147383">
        <w:rPr>
          <w:rFonts w:ascii="Century" w:hAnsi="Century"/>
          <w:sz w:val="24"/>
          <w:szCs w:val="24"/>
        </w:rPr>
        <w:t xml:space="preserve">, Juiz de Direito </w:t>
      </w:r>
      <w:r w:rsidR="0031107E" w:rsidRPr="00147383">
        <w:rPr>
          <w:rFonts w:ascii="Century" w:hAnsi="Century"/>
          <w:sz w:val="24"/>
          <w:szCs w:val="24"/>
        </w:rPr>
        <w:t xml:space="preserve">Segunda Vara Cível </w:t>
      </w:r>
      <w:r w:rsidR="001461FB" w:rsidRPr="00147383">
        <w:rPr>
          <w:rFonts w:ascii="Century" w:hAnsi="Century"/>
          <w:sz w:val="24"/>
          <w:szCs w:val="24"/>
        </w:rPr>
        <w:t xml:space="preserve">da Comarca de </w:t>
      </w:r>
      <w:r w:rsidR="00144D1F" w:rsidRPr="00147383">
        <w:rPr>
          <w:rFonts w:ascii="Century" w:hAnsi="Century"/>
          <w:sz w:val="24"/>
          <w:szCs w:val="24"/>
        </w:rPr>
        <w:t>Rio do Sul</w:t>
      </w:r>
      <w:r w:rsidR="00865B36" w:rsidRPr="00147383">
        <w:rPr>
          <w:rFonts w:ascii="Century" w:hAnsi="Century"/>
          <w:sz w:val="24"/>
          <w:szCs w:val="24"/>
        </w:rPr>
        <w:t>/SC</w:t>
      </w:r>
      <w:r w:rsidRPr="00147383">
        <w:rPr>
          <w:rFonts w:ascii="Century" w:hAnsi="Century" w:cs="Times New Roman"/>
          <w:sz w:val="24"/>
          <w:szCs w:val="24"/>
        </w:rPr>
        <w:t xml:space="preserve">, venderá em Primeiro e Segundo Leilão na forma da Lei, em dia, horas e local supracitados, o bem penhorado abaixo: </w:t>
      </w:r>
    </w:p>
    <w:p w:rsidR="009A7DBA" w:rsidRPr="00147383" w:rsidRDefault="009A7DBA" w:rsidP="00E13FC8">
      <w:pPr>
        <w:spacing w:after="0" w:line="240" w:lineRule="auto"/>
        <w:jc w:val="both"/>
        <w:rPr>
          <w:rFonts w:ascii="Century" w:hAnsi="Century"/>
          <w:b/>
          <w:sz w:val="24"/>
          <w:szCs w:val="24"/>
        </w:rPr>
      </w:pPr>
    </w:p>
    <w:p w:rsidR="004F6B1E" w:rsidRPr="00147383" w:rsidRDefault="004F6B1E" w:rsidP="004F6B1E">
      <w:pPr>
        <w:autoSpaceDE w:val="0"/>
        <w:autoSpaceDN w:val="0"/>
        <w:adjustRightInd w:val="0"/>
        <w:spacing w:after="0" w:line="240" w:lineRule="auto"/>
        <w:rPr>
          <w:rFonts w:ascii="Century" w:hAnsi="Century" w:cs="CIDFont+F2"/>
          <w:b/>
          <w:sz w:val="24"/>
          <w:szCs w:val="24"/>
        </w:rPr>
      </w:pPr>
      <w:r w:rsidRPr="00147383">
        <w:rPr>
          <w:rFonts w:ascii="Century" w:hAnsi="Century" w:cs="CIDFont+F2"/>
          <w:b/>
          <w:sz w:val="24"/>
          <w:szCs w:val="24"/>
        </w:rPr>
        <w:t>Processo nº 5000218-39.2017.8.24.0054</w:t>
      </w:r>
    </w:p>
    <w:p w:rsidR="004F6B1E" w:rsidRPr="00147383" w:rsidRDefault="004F6B1E" w:rsidP="00147383">
      <w:pPr>
        <w:autoSpaceDE w:val="0"/>
        <w:autoSpaceDN w:val="0"/>
        <w:adjustRightInd w:val="0"/>
        <w:spacing w:after="0" w:line="240" w:lineRule="auto"/>
        <w:jc w:val="both"/>
        <w:rPr>
          <w:rFonts w:ascii="Century" w:hAnsi="Century" w:cs="CIDFont+F2"/>
          <w:sz w:val="24"/>
          <w:szCs w:val="24"/>
        </w:rPr>
      </w:pPr>
      <w:r w:rsidRPr="00147383">
        <w:rPr>
          <w:rFonts w:ascii="Century" w:hAnsi="Century" w:cs="CIDFont+F2"/>
          <w:sz w:val="24"/>
          <w:szCs w:val="24"/>
        </w:rPr>
        <w:t>Exequente: Fundação de Saúde do Alto Vale do Itajaí</w:t>
      </w:r>
    </w:p>
    <w:p w:rsidR="004F6B1E" w:rsidRPr="00147383" w:rsidRDefault="004F6B1E" w:rsidP="00147383">
      <w:pPr>
        <w:spacing w:after="0" w:line="240" w:lineRule="auto"/>
        <w:jc w:val="both"/>
        <w:rPr>
          <w:rFonts w:ascii="Century" w:hAnsi="Century"/>
          <w:b/>
          <w:sz w:val="24"/>
          <w:szCs w:val="24"/>
        </w:rPr>
      </w:pPr>
      <w:r w:rsidRPr="00147383">
        <w:rPr>
          <w:rFonts w:ascii="Century" w:hAnsi="Century" w:cs="CIDFont+F2"/>
          <w:sz w:val="24"/>
          <w:szCs w:val="24"/>
        </w:rPr>
        <w:t>Executado: Carlos Roberto dos Santos</w:t>
      </w:r>
    </w:p>
    <w:p w:rsidR="00582750" w:rsidRPr="00147383" w:rsidRDefault="00582750" w:rsidP="00147383">
      <w:pPr>
        <w:pStyle w:val="SemEspaamento"/>
        <w:jc w:val="both"/>
        <w:rPr>
          <w:rFonts w:ascii="Century" w:hAnsi="Century" w:cs="Times New Roman"/>
          <w:sz w:val="24"/>
          <w:szCs w:val="24"/>
        </w:rPr>
      </w:pPr>
    </w:p>
    <w:p w:rsidR="0092775B" w:rsidRPr="00147383" w:rsidRDefault="0099133E" w:rsidP="00147383">
      <w:pPr>
        <w:autoSpaceDE w:val="0"/>
        <w:autoSpaceDN w:val="0"/>
        <w:adjustRightInd w:val="0"/>
        <w:spacing w:after="0" w:line="240" w:lineRule="auto"/>
        <w:jc w:val="both"/>
        <w:rPr>
          <w:rFonts w:ascii="Century" w:hAnsi="Century" w:cs="CIDFont+F2"/>
          <w:b/>
          <w:sz w:val="24"/>
          <w:szCs w:val="24"/>
        </w:rPr>
      </w:pPr>
      <w:r w:rsidRPr="00147383">
        <w:rPr>
          <w:rFonts w:ascii="Century" w:hAnsi="Century" w:cs="CIDFont+F2"/>
          <w:b/>
          <w:sz w:val="24"/>
          <w:szCs w:val="24"/>
          <w:u w:val="single"/>
        </w:rPr>
        <w:t>Bem:</w:t>
      </w:r>
      <w:r w:rsidRPr="00147383">
        <w:rPr>
          <w:rFonts w:ascii="Century" w:hAnsi="Century" w:cs="CIDFont+F2"/>
          <w:sz w:val="24"/>
          <w:szCs w:val="24"/>
        </w:rPr>
        <w:t xml:space="preserve"> </w:t>
      </w:r>
      <w:r w:rsidR="008C07C3" w:rsidRPr="00147383">
        <w:rPr>
          <w:rFonts w:ascii="Century" w:hAnsi="Century"/>
          <w:sz w:val="24"/>
          <w:szCs w:val="24"/>
        </w:rPr>
        <w:t>Terreno rural, situado na</w:t>
      </w:r>
      <w:r w:rsidR="00B43674" w:rsidRPr="00147383">
        <w:rPr>
          <w:rFonts w:ascii="Century" w:hAnsi="Century"/>
          <w:sz w:val="24"/>
          <w:szCs w:val="24"/>
        </w:rPr>
        <w:t xml:space="preserve"> localidade de </w:t>
      </w:r>
      <w:r w:rsidR="008C07C3" w:rsidRPr="00147383">
        <w:rPr>
          <w:rFonts w:ascii="Century" w:hAnsi="Century"/>
          <w:sz w:val="24"/>
          <w:szCs w:val="24"/>
        </w:rPr>
        <w:t xml:space="preserve">Nova </w:t>
      </w:r>
      <w:proofErr w:type="spellStart"/>
      <w:r w:rsidR="008C07C3" w:rsidRPr="00147383">
        <w:rPr>
          <w:rFonts w:ascii="Century" w:hAnsi="Century"/>
          <w:sz w:val="24"/>
          <w:szCs w:val="24"/>
        </w:rPr>
        <w:t>Stettin</w:t>
      </w:r>
      <w:proofErr w:type="spellEnd"/>
      <w:r w:rsidR="008C07C3" w:rsidRPr="00147383">
        <w:rPr>
          <w:rFonts w:ascii="Century" w:hAnsi="Century"/>
          <w:sz w:val="24"/>
          <w:szCs w:val="24"/>
        </w:rPr>
        <w:t>, distrito da sede do Município e comarca de Ibirama - SC</w:t>
      </w:r>
      <w:r w:rsidR="00B43674" w:rsidRPr="00147383">
        <w:rPr>
          <w:rFonts w:ascii="Century" w:hAnsi="Century"/>
          <w:sz w:val="24"/>
          <w:szCs w:val="24"/>
        </w:rPr>
        <w:t>,</w:t>
      </w:r>
      <w:r w:rsidR="008C07C3" w:rsidRPr="00147383">
        <w:rPr>
          <w:rFonts w:ascii="Century" w:hAnsi="Century"/>
          <w:sz w:val="24"/>
          <w:szCs w:val="24"/>
        </w:rPr>
        <w:t xml:space="preserve"> a 4km da sede do Município de Ibirama, formado de parte do lote de terras número 569, da linha Nova </w:t>
      </w:r>
      <w:proofErr w:type="spellStart"/>
      <w:r w:rsidR="008C07C3" w:rsidRPr="00147383">
        <w:rPr>
          <w:rFonts w:ascii="Century" w:hAnsi="Century"/>
          <w:sz w:val="24"/>
          <w:szCs w:val="24"/>
        </w:rPr>
        <w:t>Stettin</w:t>
      </w:r>
      <w:proofErr w:type="spellEnd"/>
      <w:r w:rsidR="008C07C3" w:rsidRPr="00147383">
        <w:rPr>
          <w:rFonts w:ascii="Century" w:hAnsi="Century"/>
          <w:sz w:val="24"/>
          <w:szCs w:val="24"/>
        </w:rPr>
        <w:t>, contendo a área de 47.500,00m²</w:t>
      </w:r>
      <w:r w:rsidR="00B43674" w:rsidRPr="00147383">
        <w:rPr>
          <w:rFonts w:ascii="Century" w:hAnsi="Century"/>
          <w:sz w:val="24"/>
          <w:szCs w:val="24"/>
        </w:rPr>
        <w:t>,</w:t>
      </w:r>
      <w:r w:rsidR="008C07C3" w:rsidRPr="00147383">
        <w:rPr>
          <w:rFonts w:ascii="Century" w:hAnsi="Century"/>
          <w:sz w:val="24"/>
          <w:szCs w:val="24"/>
        </w:rPr>
        <w:t xml:space="preserve"> confrontando ao Norte, com a Estrada, em 95,00mts; ao sul com terras de </w:t>
      </w:r>
      <w:proofErr w:type="spellStart"/>
      <w:r w:rsidR="008C07C3" w:rsidRPr="00147383">
        <w:rPr>
          <w:rFonts w:ascii="Century" w:hAnsi="Century"/>
          <w:sz w:val="24"/>
          <w:szCs w:val="24"/>
        </w:rPr>
        <w:t>Arthurt</w:t>
      </w:r>
      <w:proofErr w:type="spellEnd"/>
      <w:r w:rsidR="008C07C3" w:rsidRPr="00147383">
        <w:rPr>
          <w:rFonts w:ascii="Century" w:hAnsi="Century"/>
          <w:sz w:val="24"/>
          <w:szCs w:val="24"/>
        </w:rPr>
        <w:t xml:space="preserve"> </w:t>
      </w:r>
      <w:proofErr w:type="spellStart"/>
      <w:r w:rsidR="008C07C3" w:rsidRPr="00147383">
        <w:rPr>
          <w:rFonts w:ascii="Century" w:hAnsi="Century"/>
          <w:sz w:val="24"/>
          <w:szCs w:val="24"/>
        </w:rPr>
        <w:t>Kuttert</w:t>
      </w:r>
      <w:proofErr w:type="spellEnd"/>
      <w:r w:rsidR="008C07C3" w:rsidRPr="00147383">
        <w:rPr>
          <w:rFonts w:ascii="Century" w:hAnsi="Century"/>
          <w:sz w:val="24"/>
          <w:szCs w:val="24"/>
        </w:rPr>
        <w:t xml:space="preserve">, em 95,00mts; à Leste com terras de </w:t>
      </w:r>
      <w:proofErr w:type="spellStart"/>
      <w:r w:rsidR="008C07C3" w:rsidRPr="00147383">
        <w:rPr>
          <w:rFonts w:ascii="Century" w:hAnsi="Century"/>
          <w:sz w:val="24"/>
          <w:szCs w:val="24"/>
        </w:rPr>
        <w:t>Arthurt</w:t>
      </w:r>
      <w:proofErr w:type="spellEnd"/>
      <w:r w:rsidR="008C07C3" w:rsidRPr="00147383">
        <w:rPr>
          <w:rFonts w:ascii="Century" w:hAnsi="Century"/>
          <w:sz w:val="24"/>
          <w:szCs w:val="24"/>
        </w:rPr>
        <w:t xml:space="preserve"> </w:t>
      </w:r>
      <w:proofErr w:type="spellStart"/>
      <w:r w:rsidR="008C07C3" w:rsidRPr="00147383">
        <w:rPr>
          <w:rFonts w:ascii="Century" w:hAnsi="Century"/>
          <w:sz w:val="24"/>
          <w:szCs w:val="24"/>
        </w:rPr>
        <w:t>Kuttert</w:t>
      </w:r>
      <w:proofErr w:type="spellEnd"/>
      <w:r w:rsidR="008C07C3" w:rsidRPr="00147383">
        <w:rPr>
          <w:rFonts w:ascii="Century" w:hAnsi="Century"/>
          <w:sz w:val="24"/>
          <w:szCs w:val="24"/>
        </w:rPr>
        <w:t>, em 500,00mts</w:t>
      </w:r>
      <w:r w:rsidR="00B076D0" w:rsidRPr="00147383">
        <w:rPr>
          <w:rFonts w:ascii="Century" w:hAnsi="Century"/>
          <w:sz w:val="24"/>
          <w:szCs w:val="24"/>
        </w:rPr>
        <w:t xml:space="preserve"> e, à Oeste com terras de </w:t>
      </w:r>
      <w:r w:rsidR="00122E6E" w:rsidRPr="00147383">
        <w:rPr>
          <w:rFonts w:ascii="Century" w:hAnsi="Century"/>
          <w:sz w:val="24"/>
          <w:szCs w:val="24"/>
        </w:rPr>
        <w:t xml:space="preserve">José </w:t>
      </w:r>
      <w:proofErr w:type="spellStart"/>
      <w:r w:rsidR="00122E6E" w:rsidRPr="00147383">
        <w:rPr>
          <w:rFonts w:ascii="Century" w:hAnsi="Century"/>
          <w:sz w:val="24"/>
          <w:szCs w:val="24"/>
        </w:rPr>
        <w:t>Loos</w:t>
      </w:r>
      <w:proofErr w:type="spellEnd"/>
      <w:r w:rsidR="00B076D0" w:rsidRPr="00147383">
        <w:rPr>
          <w:rFonts w:ascii="Century" w:hAnsi="Century"/>
          <w:sz w:val="24"/>
          <w:szCs w:val="24"/>
        </w:rPr>
        <w:t>, em 500,00mts, sem benfeitorias; Cadastro INCRA sob o número  804 029 – 025 364; área total: 4,7 hectares; número de módulos: 0,20; fração mínima de parcelamento: 4,7.</w:t>
      </w:r>
      <w:r w:rsidR="00304AAF" w:rsidRPr="00147383">
        <w:rPr>
          <w:rFonts w:ascii="Century" w:hAnsi="Century" w:cs="CIDFont+F2"/>
          <w:sz w:val="24"/>
          <w:szCs w:val="24"/>
        </w:rPr>
        <w:t xml:space="preserve"> </w:t>
      </w:r>
      <w:r w:rsidR="00BD2834" w:rsidRPr="00147383">
        <w:rPr>
          <w:rFonts w:ascii="Century" w:hAnsi="Century"/>
          <w:b/>
          <w:sz w:val="24"/>
          <w:szCs w:val="24"/>
          <w:u w:val="single"/>
        </w:rPr>
        <w:t>Observação:</w:t>
      </w:r>
      <w:r w:rsidR="00BD2834" w:rsidRPr="00147383">
        <w:rPr>
          <w:rFonts w:ascii="Century" w:hAnsi="Century"/>
          <w:sz w:val="24"/>
          <w:szCs w:val="24"/>
        </w:rPr>
        <w:t xml:space="preserve"> </w:t>
      </w:r>
      <w:r w:rsidR="00122E6E" w:rsidRPr="00147383">
        <w:rPr>
          <w:rFonts w:ascii="Century" w:hAnsi="Century"/>
          <w:sz w:val="24"/>
          <w:szCs w:val="24"/>
        </w:rPr>
        <w:t>Averbação de construção de alvenaria, com área de 197,00m², em AV-7.</w:t>
      </w:r>
      <w:r w:rsidR="00074897">
        <w:rPr>
          <w:rFonts w:ascii="Century" w:hAnsi="Century"/>
          <w:sz w:val="24"/>
          <w:szCs w:val="24"/>
        </w:rPr>
        <w:t xml:space="preserve"> Pertence ao executado apenas a parte ideal de 34,125%</w:t>
      </w:r>
      <w:r w:rsidR="00366C12">
        <w:rPr>
          <w:rFonts w:ascii="Century" w:hAnsi="Century"/>
          <w:sz w:val="24"/>
          <w:szCs w:val="24"/>
        </w:rPr>
        <w:t xml:space="preserve"> do imóvel.</w:t>
      </w:r>
      <w:bookmarkStart w:id="0" w:name="_GoBack"/>
      <w:bookmarkEnd w:id="0"/>
      <w:r w:rsidR="00122E6E" w:rsidRPr="00147383">
        <w:rPr>
          <w:rFonts w:ascii="Century" w:hAnsi="Century"/>
          <w:sz w:val="24"/>
          <w:szCs w:val="24"/>
        </w:rPr>
        <w:t xml:space="preserve"> </w:t>
      </w:r>
      <w:r w:rsidR="006E68A7" w:rsidRPr="00147383">
        <w:rPr>
          <w:rFonts w:ascii="Century" w:hAnsi="Century"/>
          <w:b/>
          <w:sz w:val="24"/>
          <w:szCs w:val="24"/>
          <w:u w:val="single"/>
        </w:rPr>
        <w:t>Ônus:</w:t>
      </w:r>
      <w:r w:rsidR="006E68A7" w:rsidRPr="00147383">
        <w:rPr>
          <w:rFonts w:ascii="Century" w:hAnsi="Century"/>
          <w:sz w:val="24"/>
          <w:szCs w:val="24"/>
        </w:rPr>
        <w:t xml:space="preserve"> </w:t>
      </w:r>
      <w:r w:rsidR="00122E6E" w:rsidRPr="00147383">
        <w:rPr>
          <w:rFonts w:ascii="Century" w:hAnsi="Century"/>
          <w:sz w:val="24"/>
          <w:szCs w:val="24"/>
        </w:rPr>
        <w:t>Averbação de existência de Ação em AV-10 (Processo nº 0301406-97.2016.8.24.0027). Averbação de existência de Ação em AV-11 (Processo nº 0300228-79.2017.8.24.0027). Penhora em R-12 (Processo nº 0301281-66.2015.8.24.0027). Certidão de admi</w:t>
      </w:r>
      <w:r w:rsidR="003C4746" w:rsidRPr="00147383">
        <w:rPr>
          <w:rFonts w:ascii="Century" w:hAnsi="Century"/>
          <w:sz w:val="24"/>
          <w:szCs w:val="24"/>
        </w:rPr>
        <w:t xml:space="preserve">ssão de execução em AV-13 </w:t>
      </w:r>
      <w:r w:rsidR="00122E6E" w:rsidRPr="00147383">
        <w:rPr>
          <w:rFonts w:ascii="Century" w:hAnsi="Century"/>
          <w:sz w:val="24"/>
          <w:szCs w:val="24"/>
        </w:rPr>
        <w:t>(Processo nº 0301081-71.2016.8.24.0141).</w:t>
      </w:r>
      <w:r w:rsidR="00F42F4A" w:rsidRPr="00147383">
        <w:rPr>
          <w:rFonts w:ascii="Century" w:hAnsi="Century"/>
          <w:sz w:val="24"/>
          <w:szCs w:val="24"/>
        </w:rPr>
        <w:t xml:space="preserve"> Penhora em R-14 (Processo nº 0300228-79.2017.8.24.0027).</w:t>
      </w:r>
      <w:r w:rsidR="00122E6E" w:rsidRPr="00147383">
        <w:rPr>
          <w:rFonts w:ascii="Century" w:hAnsi="Century"/>
          <w:sz w:val="24"/>
          <w:szCs w:val="24"/>
        </w:rPr>
        <w:t xml:space="preserve"> </w:t>
      </w:r>
      <w:r w:rsidR="00311624" w:rsidRPr="00147383">
        <w:rPr>
          <w:rFonts w:ascii="Century" w:hAnsi="Century"/>
          <w:sz w:val="24"/>
          <w:szCs w:val="24"/>
        </w:rPr>
        <w:t>Penhora em R</w:t>
      </w:r>
      <w:r w:rsidR="004013BC" w:rsidRPr="00147383">
        <w:rPr>
          <w:rFonts w:ascii="Century" w:hAnsi="Century"/>
          <w:sz w:val="24"/>
          <w:szCs w:val="24"/>
        </w:rPr>
        <w:t>-</w:t>
      </w:r>
      <w:r w:rsidR="00311624" w:rsidRPr="00147383">
        <w:rPr>
          <w:rFonts w:ascii="Century" w:hAnsi="Century"/>
          <w:sz w:val="24"/>
          <w:szCs w:val="24"/>
        </w:rPr>
        <w:t>15</w:t>
      </w:r>
      <w:r w:rsidR="003C4746" w:rsidRPr="00147383">
        <w:rPr>
          <w:rFonts w:ascii="Century" w:hAnsi="Century"/>
          <w:sz w:val="24"/>
          <w:szCs w:val="24"/>
        </w:rPr>
        <w:t xml:space="preserve"> (Processo nº 0301081-71.2016.8.24.0141).</w:t>
      </w:r>
      <w:r w:rsidR="004013BC" w:rsidRPr="00147383">
        <w:rPr>
          <w:rFonts w:ascii="Century" w:hAnsi="Century"/>
          <w:sz w:val="24"/>
          <w:szCs w:val="24"/>
        </w:rPr>
        <w:t xml:space="preserve"> Penhora em R-16 (Processo nº 0301406-97.2016.8.24.0027). Penhora em R-17 (Processo nº 5000592-34.2020.8.24.0027).</w:t>
      </w:r>
      <w:r w:rsidR="00311624" w:rsidRPr="00147383">
        <w:rPr>
          <w:rFonts w:ascii="Century" w:hAnsi="Century"/>
          <w:sz w:val="24"/>
          <w:szCs w:val="24"/>
        </w:rPr>
        <w:t xml:space="preserve"> </w:t>
      </w:r>
      <w:r w:rsidR="004013BC" w:rsidRPr="00147383">
        <w:rPr>
          <w:rFonts w:ascii="Century" w:hAnsi="Century"/>
          <w:sz w:val="24"/>
          <w:szCs w:val="24"/>
        </w:rPr>
        <w:t>Penhora em R-</w:t>
      </w:r>
      <w:r w:rsidR="00311624" w:rsidRPr="00147383">
        <w:rPr>
          <w:rFonts w:ascii="Century" w:hAnsi="Century"/>
          <w:sz w:val="24"/>
          <w:szCs w:val="24"/>
        </w:rPr>
        <w:t>18</w:t>
      </w:r>
      <w:r w:rsidR="004013BC" w:rsidRPr="00147383">
        <w:rPr>
          <w:rFonts w:ascii="Century" w:hAnsi="Century"/>
          <w:sz w:val="24"/>
          <w:szCs w:val="24"/>
        </w:rPr>
        <w:t xml:space="preserve"> (</w:t>
      </w:r>
      <w:r w:rsidR="004013BC" w:rsidRPr="00147383">
        <w:rPr>
          <w:rFonts w:ascii="Century" w:hAnsi="Century" w:cs="CIDFont+F2"/>
          <w:sz w:val="24"/>
          <w:szCs w:val="24"/>
        </w:rPr>
        <w:t>Processo nº 5000218-39.2017.8.24.0054</w:t>
      </w:r>
      <w:r w:rsidR="004013BC" w:rsidRPr="00147383">
        <w:rPr>
          <w:rFonts w:ascii="Century" w:hAnsi="Century"/>
          <w:sz w:val="24"/>
          <w:szCs w:val="24"/>
        </w:rPr>
        <w:t>)</w:t>
      </w:r>
      <w:r w:rsidR="00E238EA" w:rsidRPr="00147383">
        <w:rPr>
          <w:rFonts w:ascii="Century" w:hAnsi="Century"/>
          <w:sz w:val="24"/>
          <w:szCs w:val="24"/>
        </w:rPr>
        <w:t xml:space="preserve">. </w:t>
      </w:r>
      <w:r w:rsidR="00B43674" w:rsidRPr="00147383">
        <w:rPr>
          <w:rFonts w:ascii="Century" w:hAnsi="Century"/>
          <w:b/>
          <w:sz w:val="24"/>
          <w:szCs w:val="24"/>
          <w:u w:val="single"/>
        </w:rPr>
        <w:t>Matrícula:</w:t>
      </w:r>
      <w:r w:rsidR="00B43674" w:rsidRPr="00147383">
        <w:rPr>
          <w:rFonts w:ascii="Century" w:hAnsi="Century"/>
          <w:sz w:val="24"/>
          <w:szCs w:val="24"/>
        </w:rPr>
        <w:t xml:space="preserve"> Imóvel sob a Matrícula nº 7026 do Cartório de Registro de Imóveis de Ibirama/SC</w:t>
      </w:r>
      <w:r w:rsidR="008C07C3" w:rsidRPr="00147383">
        <w:rPr>
          <w:rFonts w:ascii="Century" w:hAnsi="Century"/>
          <w:sz w:val="24"/>
          <w:szCs w:val="24"/>
        </w:rPr>
        <w:t>.</w:t>
      </w:r>
      <w:r w:rsidR="006D15ED" w:rsidRPr="00147383">
        <w:rPr>
          <w:rFonts w:ascii="Century" w:hAnsi="Century"/>
          <w:b/>
          <w:sz w:val="24"/>
          <w:szCs w:val="24"/>
        </w:rPr>
        <w:t xml:space="preserve"> </w:t>
      </w:r>
      <w:r w:rsidR="008C07C3" w:rsidRPr="00147383">
        <w:rPr>
          <w:rFonts w:ascii="Century" w:hAnsi="Century"/>
          <w:sz w:val="24"/>
          <w:szCs w:val="24"/>
        </w:rPr>
        <w:t xml:space="preserve"> </w:t>
      </w:r>
      <w:r w:rsidR="009C0948" w:rsidRPr="00147383">
        <w:rPr>
          <w:rFonts w:ascii="Century" w:hAnsi="Century"/>
          <w:b/>
          <w:sz w:val="24"/>
          <w:szCs w:val="24"/>
          <w:u w:val="single"/>
        </w:rPr>
        <w:t>Endereço</w:t>
      </w:r>
      <w:r w:rsidR="00662847" w:rsidRPr="00147383">
        <w:rPr>
          <w:rFonts w:ascii="Century" w:hAnsi="Century"/>
          <w:b/>
          <w:sz w:val="24"/>
          <w:szCs w:val="24"/>
          <w:u w:val="single"/>
        </w:rPr>
        <w:t>:</w:t>
      </w:r>
      <w:r w:rsidR="00662847" w:rsidRPr="00147383">
        <w:rPr>
          <w:rFonts w:ascii="Century" w:hAnsi="Century"/>
          <w:sz w:val="24"/>
          <w:szCs w:val="24"/>
        </w:rPr>
        <w:t xml:space="preserve"> </w:t>
      </w:r>
      <w:r w:rsidR="00B43674" w:rsidRPr="00147383">
        <w:rPr>
          <w:rFonts w:ascii="Century" w:hAnsi="Century"/>
          <w:sz w:val="24"/>
          <w:szCs w:val="24"/>
        </w:rPr>
        <w:t xml:space="preserve">Rua Marquês do Herval, nº 3459, Bairro Nova </w:t>
      </w:r>
      <w:proofErr w:type="spellStart"/>
      <w:r w:rsidR="00B43674" w:rsidRPr="00147383">
        <w:rPr>
          <w:rFonts w:ascii="Century" w:hAnsi="Century"/>
          <w:sz w:val="24"/>
          <w:szCs w:val="24"/>
        </w:rPr>
        <w:t>Stettin</w:t>
      </w:r>
      <w:proofErr w:type="spellEnd"/>
      <w:r w:rsidR="00B43674" w:rsidRPr="00147383">
        <w:rPr>
          <w:rFonts w:ascii="Century" w:hAnsi="Century"/>
          <w:sz w:val="24"/>
          <w:szCs w:val="24"/>
        </w:rPr>
        <w:t xml:space="preserve">, CEP 89.140-000, Ibirama/SC. </w:t>
      </w:r>
      <w:r w:rsidR="008868EF" w:rsidRPr="00147383">
        <w:rPr>
          <w:rFonts w:ascii="Century" w:hAnsi="Century"/>
          <w:b/>
          <w:sz w:val="24"/>
          <w:szCs w:val="24"/>
          <w:u w:val="single"/>
        </w:rPr>
        <w:t>Avaliação:</w:t>
      </w:r>
      <w:r w:rsidR="00C92E4C" w:rsidRPr="00147383">
        <w:rPr>
          <w:rFonts w:ascii="Century" w:hAnsi="Century"/>
          <w:sz w:val="24"/>
          <w:szCs w:val="24"/>
        </w:rPr>
        <w:t xml:space="preserve"> Avaliado em </w:t>
      </w:r>
      <w:r w:rsidR="00B43674" w:rsidRPr="00147383">
        <w:rPr>
          <w:rFonts w:ascii="Century" w:hAnsi="Century"/>
          <w:sz w:val="24"/>
          <w:szCs w:val="24"/>
        </w:rPr>
        <w:t>R$ 1.090.000,00 (</w:t>
      </w:r>
      <w:proofErr w:type="spellStart"/>
      <w:r w:rsidR="00B43674" w:rsidRPr="00147383">
        <w:rPr>
          <w:rFonts w:ascii="Century" w:hAnsi="Century"/>
          <w:sz w:val="24"/>
          <w:szCs w:val="24"/>
        </w:rPr>
        <w:t>hum</w:t>
      </w:r>
      <w:proofErr w:type="spellEnd"/>
      <w:r w:rsidR="00B43674" w:rsidRPr="00147383">
        <w:rPr>
          <w:rFonts w:ascii="Century" w:hAnsi="Century"/>
          <w:sz w:val="24"/>
          <w:szCs w:val="24"/>
        </w:rPr>
        <w:t xml:space="preserve"> milhão e noventa mil reais). </w:t>
      </w:r>
      <w:r w:rsidR="008868EF" w:rsidRPr="00147383">
        <w:rPr>
          <w:rFonts w:ascii="Century" w:hAnsi="Century"/>
          <w:b/>
          <w:sz w:val="24"/>
          <w:szCs w:val="24"/>
          <w:u w:val="single"/>
        </w:rPr>
        <w:t>Data da avaliação:</w:t>
      </w:r>
      <w:r w:rsidR="008868EF" w:rsidRPr="00147383">
        <w:rPr>
          <w:rFonts w:ascii="Century" w:hAnsi="Century"/>
          <w:sz w:val="24"/>
          <w:szCs w:val="24"/>
        </w:rPr>
        <w:t xml:space="preserve"> </w:t>
      </w:r>
      <w:r w:rsidR="00B43674" w:rsidRPr="00147383">
        <w:rPr>
          <w:rFonts w:ascii="Century" w:hAnsi="Century"/>
          <w:sz w:val="24"/>
          <w:szCs w:val="24"/>
        </w:rPr>
        <w:t>21/06/2021.</w:t>
      </w:r>
    </w:p>
    <w:p w:rsidR="00C92E4C" w:rsidRPr="00C92E4C" w:rsidRDefault="00C92E4C" w:rsidP="00662847">
      <w:pPr>
        <w:autoSpaceDE w:val="0"/>
        <w:autoSpaceDN w:val="0"/>
        <w:adjustRightInd w:val="0"/>
        <w:spacing w:after="0" w:line="240" w:lineRule="auto"/>
        <w:jc w:val="both"/>
        <w:rPr>
          <w:rFonts w:ascii="Century" w:hAnsi="Century"/>
        </w:rPr>
      </w:pPr>
    </w:p>
    <w:p w:rsidR="00582750" w:rsidRDefault="00FE4960" w:rsidP="00D82555">
      <w:pPr>
        <w:pStyle w:val="Textbody"/>
        <w:spacing w:after="0" w:line="240" w:lineRule="auto"/>
        <w:jc w:val="both"/>
        <w:rPr>
          <w:rFonts w:ascii="Century" w:hAnsi="Century"/>
          <w:sz w:val="19"/>
          <w:szCs w:val="19"/>
        </w:rPr>
      </w:pPr>
      <w:r w:rsidRPr="006346C2">
        <w:rPr>
          <w:rFonts w:ascii="Century" w:hAnsi="Century" w:cs="Times New Roman"/>
          <w:sz w:val="20"/>
          <w:szCs w:val="20"/>
        </w:rPr>
        <w:lastRenderedPageBreak/>
        <w:t>Pelo presente edital, ficam intimados os executados, se não forem encontrados pelo Oficial de Justiça, suprindo, assim a exigência contida no art. 889, I do CP</w:t>
      </w:r>
      <w:r w:rsidRPr="009C6FBA">
        <w:rPr>
          <w:rFonts w:ascii="Century" w:hAnsi="Century" w:cs="Times New Roman"/>
          <w:sz w:val="20"/>
          <w:szCs w:val="20"/>
        </w:rPr>
        <w:t>C</w:t>
      </w:r>
      <w:r>
        <w:rPr>
          <w:rFonts w:ascii="Century" w:hAnsi="Century" w:cs="Times New Roman"/>
          <w:sz w:val="20"/>
          <w:szCs w:val="20"/>
        </w:rPr>
        <w:t xml:space="preserve">, </w:t>
      </w:r>
      <w:r>
        <w:rPr>
          <w:rFonts w:ascii="Century" w:hAnsi="Century"/>
          <w:sz w:val="20"/>
          <w:szCs w:val="20"/>
        </w:rPr>
        <w:t>bem como, herdeiros necessários, cônjuges, usufrutuários, coproprietário, condôminos, interessados e eventuais credores</w:t>
      </w:r>
      <w:r w:rsidRPr="009C6FBA">
        <w:rPr>
          <w:rFonts w:ascii="Century" w:hAnsi="Century" w:cs="Times New Roman"/>
          <w:sz w:val="18"/>
          <w:szCs w:val="18"/>
        </w:rPr>
        <w:t xml:space="preserve">. </w:t>
      </w:r>
      <w:r w:rsidR="009C6FBA" w:rsidRPr="009C6FBA">
        <w:rPr>
          <w:rFonts w:ascii="Century" w:hAnsi="Century"/>
          <w:sz w:val="18"/>
          <w:szCs w:val="18"/>
        </w:rPr>
        <w:t xml:space="preserve">O pagamento será efetuado preferencialmente à vista ou, não sendo possível, poderão ser utilizadas as prerrogativas do art. 916, do Novo Código de Processo Civil (depósito inicial de 30% + 6 parcelas); </w:t>
      </w:r>
      <w:proofErr w:type="gramStart"/>
      <w:r w:rsidR="00D82555" w:rsidRPr="006346C2">
        <w:rPr>
          <w:rFonts w:ascii="Century" w:hAnsi="Century" w:cs="Times New Roman"/>
          <w:sz w:val="20"/>
          <w:szCs w:val="20"/>
        </w:rPr>
        <w:t>Conforme</w:t>
      </w:r>
      <w:proofErr w:type="gramEnd"/>
      <w:r w:rsidR="00D82555" w:rsidRPr="006346C2">
        <w:rPr>
          <w:rFonts w:ascii="Century" w:hAnsi="Century" w:cs="Times New Roman"/>
          <w:sz w:val="20"/>
          <w:szCs w:val="20"/>
        </w:rPr>
        <w:t xml:space="preserve"> determina o art. 887, § 1º do CPC, este edital está devidamente publicado no site do leiloeiro e será realizado na modalidade </w:t>
      </w:r>
      <w:r w:rsidR="00D82555" w:rsidRPr="006346C2">
        <w:rPr>
          <w:rFonts w:ascii="Century" w:hAnsi="Century" w:cs="Times New Roman"/>
          <w:i/>
          <w:iCs/>
          <w:sz w:val="20"/>
          <w:szCs w:val="20"/>
        </w:rPr>
        <w:t>online.</w:t>
      </w:r>
      <w:r w:rsidR="00D82555" w:rsidRPr="006346C2">
        <w:rPr>
          <w:rFonts w:ascii="Century" w:hAnsi="Century"/>
          <w:sz w:val="20"/>
          <w:szCs w:val="20"/>
        </w:rPr>
        <w:t xml:space="preserve"> </w:t>
      </w:r>
      <w:r w:rsidR="00D82555" w:rsidRPr="006346C2">
        <w:rPr>
          <w:rFonts w:ascii="Century" w:hAnsi="Century"/>
          <w:b/>
          <w:bCs/>
          <w:sz w:val="20"/>
          <w:szCs w:val="20"/>
          <w:u w:val="single"/>
        </w:rPr>
        <w:t>Ônus do arrematante:</w:t>
      </w:r>
      <w:r w:rsidR="00D82555" w:rsidRPr="006346C2">
        <w:rPr>
          <w:rFonts w:ascii="Century" w:hAnsi="Century"/>
          <w:sz w:val="20"/>
          <w:szCs w:val="20"/>
        </w:rPr>
        <w:t xml:space="preserve"> 1) Cabe aos arrematantes o pagamento da comissão do leiloeiro fixada em 5% sobre o valor da arrematação, e eventuais despesas de remoção e guarda de bens, custas de 0,5% sobre o valor da arrematação e, em caso de bens imóveis, o pagamento das despesas tributárias para tradição/transcrição dos bens, sujeitando-se, ainda, aos demais ônus previstos em lei; 2)</w:t>
      </w:r>
      <w:r w:rsidR="00D82555" w:rsidRPr="006346C2">
        <w:rPr>
          <w:rFonts w:ascii="Century" w:hAnsi="Century"/>
          <w:sz w:val="20"/>
          <w:szCs w:val="20"/>
          <w:shd w:val="clear" w:color="auto" w:fill="FFFFFF"/>
        </w:rPr>
        <w:t xml:space="preserve"> Ficarão a cargo do arrematante: as eventuais despesas de condomínio e outras obrigações civis referentes ao imóvel, tais como foro e laudêmio etc.; as despesas cartorárias de transferência e desmembramento, bem como o ITBI; os débitos de INSS constituídos em razão da construção ou reforma do bem, de obras concluídas ou em andamento, desde que devidamente averbados do Registro de Imóveis competente; as eventuais despesas relativas à restrição imposta por zoneamento ou uso do solo, inclusive aquelas decorrentes da Legislação Ambiental; as demais despesas referentes a alvarás, certidões, escrituras e registros, incluindo débitos relativos à regularização da denominação do logradouro e numeração predial junto aos órgãos competentes, conforme o caso.</w:t>
      </w:r>
      <w:r w:rsidR="00D82555" w:rsidRPr="006346C2">
        <w:rPr>
          <w:rFonts w:ascii="Century" w:hAnsi="Century"/>
          <w:sz w:val="20"/>
          <w:szCs w:val="20"/>
        </w:rPr>
        <w:t xml:space="preserve"> </w:t>
      </w:r>
      <w:proofErr w:type="gramStart"/>
      <w:r w:rsidR="00D82555" w:rsidRPr="006346C2">
        <w:rPr>
          <w:rFonts w:ascii="Century" w:hAnsi="Century"/>
          <w:sz w:val="20"/>
          <w:szCs w:val="20"/>
        </w:rPr>
        <w:t>3) No</w:t>
      </w:r>
      <w:proofErr w:type="gramEnd"/>
      <w:r w:rsidR="00D82555" w:rsidRPr="006346C2">
        <w:rPr>
          <w:rFonts w:ascii="Century" w:hAnsi="Century"/>
          <w:sz w:val="20"/>
          <w:szCs w:val="20"/>
        </w:rPr>
        <w:t xml:space="preserve"> caso de imóveis e veículos arrematados, fica o arrematante obrigado, após o recebimento da carta ou mandado de arrematação, a proceder a averbação no órgão de registro respectivo (Cartório de Registro de Imóveis ou Departamento de Trânsito). </w:t>
      </w:r>
      <w:r w:rsidR="00D82555" w:rsidRPr="006346C2">
        <w:rPr>
          <w:rFonts w:ascii="Century" w:hAnsi="Century"/>
          <w:b/>
          <w:bCs/>
          <w:sz w:val="20"/>
          <w:szCs w:val="20"/>
          <w:u w:val="single"/>
        </w:rPr>
        <w:t>Advertências especiais:</w:t>
      </w:r>
      <w:r w:rsidR="00D82555" w:rsidRPr="006346C2">
        <w:rPr>
          <w:rFonts w:ascii="Century" w:hAnsi="Century"/>
          <w:sz w:val="20"/>
          <w:szCs w:val="20"/>
        </w:rPr>
        <w:t xml:space="preserve"> 1) Caso não sejam os devedores encontrados para intimação pessoal, ficam devidamente intimados pela publicação do presente edital na imprensa oficial e afixação em local de costume, da realização dos leilões e da reavaliação dos bens a serem leiloados; 2) Os credores hipotecários, usufrutuários, condôminos, senhorio direto</w:t>
      </w:r>
      <w:r w:rsidR="00D82555">
        <w:rPr>
          <w:rFonts w:ascii="Century" w:hAnsi="Century"/>
          <w:sz w:val="20"/>
          <w:szCs w:val="20"/>
        </w:rPr>
        <w:t>, coproprietários</w:t>
      </w:r>
      <w:r w:rsidR="00D82555" w:rsidRPr="006346C2">
        <w:rPr>
          <w:rFonts w:ascii="Century" w:hAnsi="Century"/>
          <w:sz w:val="20"/>
          <w:szCs w:val="20"/>
        </w:rPr>
        <w:t xml:space="preserve"> ou credor com penhora anteriormente averbada, bem como, os cônjuges, sócios e/ou acionistas, que não forem intimados pessoalmente, ficam neste ato intimados da realização dos respectivos leilões/praças; 3) Havendo pluralidade de credores, a satisfação dos créditos reger-se-ão pela ordem de preferência, conforme preceitua o art. 908, </w:t>
      </w:r>
      <w:r w:rsidR="00D82555" w:rsidRPr="006346C2">
        <w:rPr>
          <w:rFonts w:ascii="Century" w:hAnsi="Century" w:cs="Times New Roman"/>
          <w:sz w:val="20"/>
          <w:szCs w:val="20"/>
        </w:rPr>
        <w:t xml:space="preserve">§§ 1º e  2º </w:t>
      </w:r>
      <w:r w:rsidR="00D82555" w:rsidRPr="006346C2">
        <w:rPr>
          <w:rFonts w:ascii="Century" w:hAnsi="Century"/>
          <w:sz w:val="20"/>
          <w:szCs w:val="20"/>
        </w:rPr>
        <w:t xml:space="preserve"> do CPC.  </w:t>
      </w:r>
      <w:proofErr w:type="gramStart"/>
      <w:r w:rsidR="00D82555" w:rsidRPr="006346C2">
        <w:rPr>
          <w:rFonts w:ascii="Century" w:hAnsi="Century"/>
          <w:sz w:val="20"/>
          <w:szCs w:val="20"/>
        </w:rPr>
        <w:t xml:space="preserve">4) </w:t>
      </w:r>
      <w:r w:rsidR="00D82555" w:rsidRPr="006346C2">
        <w:rPr>
          <w:rFonts w:ascii="Century" w:hAnsi="Century"/>
          <w:sz w:val="20"/>
          <w:szCs w:val="20"/>
          <w:shd w:val="clear" w:color="auto" w:fill="FFFFFF"/>
        </w:rPr>
        <w:t>No</w:t>
      </w:r>
      <w:proofErr w:type="gramEnd"/>
      <w:r w:rsidR="00D82555" w:rsidRPr="006346C2">
        <w:rPr>
          <w:rFonts w:ascii="Century" w:hAnsi="Century"/>
          <w:sz w:val="20"/>
          <w:szCs w:val="20"/>
          <w:shd w:val="clear" w:color="auto" w:fill="FFFFFF"/>
        </w:rPr>
        <w:t xml:space="preserve"> caso de veículos automotores (automóveis, motocicletas, embarcações, aeronaves e similares), os impostos sobre a propriedade da coisa no serão transferidos ao arrematante, sub-rogando-se no preço da arrematação, conforme o art. 130, parágrafo único, do CTN. Também não serão transferidas ao arrematante as dívidas referentes a multas pendentes, da responsabilidade pessoal do proprietário anterior. O arrematante arcará, porém, com as despesas de transferência, inclusive de natureza tributária. Quanto aos demais bens móveis, todas as dívidas e ônus não serão transferidos ao arrematante. No caso de bens imóveis, as dívidas pendentes relativas a impostos cujo fato gerador seja a propriedade, o domínio útil ou a posse da coisa e bem assim os relativos a taxas pela prestação de serviços referentes a tais bens, como o IPTU e taxas municipais, ou as contribuições de melhoria, não serão transferidos aos arrematantes, sub-rogando-se no preço da arrematação, conforme o art. 130, parágrafo único, do CTN. Também não será transferido ao arrematante eventual ônus relativo à hipoteca sobre o bem imóvel, conforme art. 1.499, inciso VI, do CC. </w:t>
      </w:r>
      <w:r w:rsidR="00D82555" w:rsidRPr="006346C2">
        <w:rPr>
          <w:rFonts w:ascii="Century" w:hAnsi="Century"/>
          <w:sz w:val="20"/>
          <w:szCs w:val="20"/>
        </w:rPr>
        <w:t>5) Se o arrematante não pagar no vencimento, qualquer das parcelas mensais, o saldo devedor remanescente vencerá antecipadamente, será acrescido em 50% de seu valor a título de multa e, imediatamente inscrito em dívida ativa e executado. 6) Os bens encontram-se nos locais indicados nas suas descrições (verificação do estado em que se encontram</w:t>
      </w:r>
      <w:r w:rsidR="00D82555">
        <w:rPr>
          <w:rFonts w:ascii="Century" w:hAnsi="Century"/>
          <w:sz w:val="20"/>
          <w:szCs w:val="20"/>
        </w:rPr>
        <w:t>, apenas</w:t>
      </w:r>
      <w:r w:rsidR="00D82555" w:rsidRPr="006346C2">
        <w:rPr>
          <w:rFonts w:ascii="Century" w:hAnsi="Century"/>
          <w:sz w:val="20"/>
          <w:szCs w:val="20"/>
        </w:rPr>
        <w:t xml:space="preserve"> mediante autorização expressa</w:t>
      </w:r>
      <w:r w:rsidR="00D82555">
        <w:rPr>
          <w:rFonts w:ascii="Century" w:hAnsi="Century"/>
          <w:sz w:val="20"/>
          <w:szCs w:val="20"/>
        </w:rPr>
        <w:t xml:space="preserve"> do juízo</w:t>
      </w:r>
      <w:r w:rsidR="00D82555" w:rsidRPr="006346C2">
        <w:rPr>
          <w:rFonts w:ascii="Century" w:hAnsi="Century"/>
          <w:sz w:val="20"/>
          <w:szCs w:val="20"/>
        </w:rPr>
        <w:t xml:space="preserve">); 7) Em caso de acordo, remição, pagamento, parcelamento do débito ou qualquer outra forma de transação que implique suspensão do leilão ou extinção do processo, após iniciado os atos preparatórios da hasta pública, </w:t>
      </w:r>
      <w:r w:rsidR="00D82555" w:rsidRPr="006346C2">
        <w:rPr>
          <w:rFonts w:ascii="Century" w:hAnsi="Century" w:cs="Times New Roman"/>
          <w:sz w:val="20"/>
          <w:szCs w:val="20"/>
        </w:rPr>
        <w:t>correrá por conta da parte(s) executada(s) ou remitente, as despesas do leiloeiro</w:t>
      </w:r>
      <w:r w:rsidR="00D82555" w:rsidRPr="006346C2">
        <w:rPr>
          <w:rFonts w:ascii="Century" w:hAnsi="Century"/>
          <w:sz w:val="20"/>
          <w:szCs w:val="20"/>
        </w:rPr>
        <w:t xml:space="preserve">, devendo pagar comissão de 200 </w:t>
      </w:r>
      <w:proofErr w:type="spellStart"/>
      <w:r w:rsidR="00D82555" w:rsidRPr="006346C2">
        <w:rPr>
          <w:rFonts w:ascii="Century" w:hAnsi="Century"/>
          <w:sz w:val="20"/>
          <w:szCs w:val="20"/>
        </w:rPr>
        <w:t>URCEs</w:t>
      </w:r>
      <w:proofErr w:type="spellEnd"/>
      <w:r w:rsidR="00D82555" w:rsidRPr="006346C2">
        <w:rPr>
          <w:rFonts w:ascii="Century" w:hAnsi="Century"/>
          <w:sz w:val="20"/>
          <w:szCs w:val="20"/>
        </w:rPr>
        <w:t xml:space="preserve"> (Unidade Referencial de custas e emolumentos, prevista na Lei Complementar Estadual nº 156/97), caso não esteja fixado expressamente outro valor pelo(a) juiz(a), a título de ressarcimento das despesas realizadas e remuneração do leiloeiro pelo tempo de trabalho despendido, independentemente de comprovação. 8) O licitante e o leiloeiro poderão, a qualquer momento, mediante parecer escrito e fundamentado, revogar total ou parcialmente este leilão, por motivo de interesse público, decorrente de fato superveniente devidamente comprovado, bem como anulá-la, por ilegalidade, na forma da lei, dando </w:t>
      </w:r>
      <w:r w:rsidR="00D82555" w:rsidRPr="006346C2">
        <w:rPr>
          <w:rFonts w:ascii="Century" w:hAnsi="Century"/>
          <w:sz w:val="20"/>
          <w:szCs w:val="20"/>
        </w:rPr>
        <w:lastRenderedPageBreak/>
        <w:t xml:space="preserve">ciência de sua decisão aos participantes, com as devidas fundamentações, assegurando-se o contraditório. 9) Para participação do leilão, por meio do </w:t>
      </w:r>
      <w:r w:rsidR="00D82555" w:rsidRPr="006346C2">
        <w:rPr>
          <w:rFonts w:ascii="Century" w:hAnsi="Century"/>
          <w:i/>
          <w:iCs/>
          <w:sz w:val="20"/>
          <w:szCs w:val="20"/>
        </w:rPr>
        <w:t>site</w:t>
      </w:r>
      <w:r w:rsidR="00D82555" w:rsidRPr="006346C2">
        <w:rPr>
          <w:rFonts w:ascii="Century" w:hAnsi="Century"/>
          <w:sz w:val="20"/>
          <w:szCs w:val="20"/>
        </w:rPr>
        <w:t xml:space="preserve"> </w:t>
      </w:r>
      <w:hyperlink r:id="rId7" w:history="1">
        <w:r w:rsidR="00D82555" w:rsidRPr="006346C2">
          <w:rPr>
            <w:rStyle w:val="Hyperlink"/>
            <w:rFonts w:ascii="Century" w:hAnsi="Century"/>
            <w:color w:val="auto"/>
            <w:sz w:val="20"/>
            <w:szCs w:val="20"/>
          </w:rPr>
          <w:t>www.bampileiloes.com.br</w:t>
        </w:r>
      </w:hyperlink>
      <w:r w:rsidR="00D82555" w:rsidRPr="006346C2">
        <w:rPr>
          <w:rFonts w:ascii="Century" w:hAnsi="Century"/>
          <w:sz w:val="20"/>
          <w:szCs w:val="20"/>
        </w:rPr>
        <w:t xml:space="preserve">, os interessados deverão estar devidamente cadastrados conforme as normas do site e assim, receber a chave de acesso. </w:t>
      </w:r>
      <w:proofErr w:type="gramStart"/>
      <w:r w:rsidR="00D82555" w:rsidRPr="006346C2">
        <w:rPr>
          <w:rFonts w:ascii="Century" w:hAnsi="Century"/>
          <w:sz w:val="20"/>
          <w:szCs w:val="20"/>
        </w:rPr>
        <w:t>10) Os</w:t>
      </w:r>
      <w:proofErr w:type="gramEnd"/>
      <w:r w:rsidR="00D82555" w:rsidRPr="006346C2">
        <w:rPr>
          <w:rFonts w:ascii="Century" w:hAnsi="Century"/>
          <w:sz w:val="20"/>
          <w:szCs w:val="20"/>
        </w:rPr>
        <w:t xml:space="preserve"> procedimentos para a realização do cadastro estão disponíveis no </w:t>
      </w:r>
      <w:r w:rsidR="00D82555" w:rsidRPr="006346C2">
        <w:rPr>
          <w:rFonts w:ascii="Century" w:hAnsi="Century"/>
          <w:i/>
          <w:iCs/>
          <w:sz w:val="20"/>
          <w:szCs w:val="20"/>
        </w:rPr>
        <w:t>site</w:t>
      </w:r>
      <w:r w:rsidR="00D82555" w:rsidRPr="006346C2">
        <w:rPr>
          <w:rFonts w:ascii="Century" w:hAnsi="Century"/>
          <w:sz w:val="20"/>
          <w:szCs w:val="20"/>
        </w:rPr>
        <w:t xml:space="preserve"> </w:t>
      </w:r>
      <w:r w:rsidR="00D82555" w:rsidRPr="006346C2">
        <w:rPr>
          <w:rStyle w:val="Hyperlink"/>
          <w:rFonts w:ascii="Century" w:hAnsi="Century"/>
          <w:color w:val="auto"/>
          <w:sz w:val="20"/>
          <w:szCs w:val="20"/>
          <w:u w:val="none"/>
        </w:rPr>
        <w:t xml:space="preserve">e, em caso de dúvidas, poderão contar com o suporte da assessoria do leiloeiro, em horário comercial. </w:t>
      </w:r>
      <w:proofErr w:type="gramStart"/>
      <w:r w:rsidR="00D82555" w:rsidRPr="006346C2">
        <w:rPr>
          <w:rStyle w:val="Hyperlink"/>
          <w:rFonts w:ascii="Century" w:hAnsi="Century"/>
          <w:color w:val="auto"/>
          <w:sz w:val="20"/>
          <w:szCs w:val="20"/>
          <w:u w:val="none"/>
        </w:rPr>
        <w:t>11) Os</w:t>
      </w:r>
      <w:proofErr w:type="gramEnd"/>
      <w:r w:rsidR="00D82555" w:rsidRPr="006346C2">
        <w:rPr>
          <w:rStyle w:val="Hyperlink"/>
          <w:rFonts w:ascii="Century" w:hAnsi="Century"/>
          <w:color w:val="auto"/>
          <w:sz w:val="20"/>
          <w:szCs w:val="20"/>
          <w:u w:val="none"/>
        </w:rPr>
        <w:t xml:space="preserve"> lances oferecidos via </w:t>
      </w:r>
      <w:r w:rsidR="00D82555" w:rsidRPr="006346C2">
        <w:rPr>
          <w:rStyle w:val="Hyperlink"/>
          <w:rFonts w:ascii="Century" w:hAnsi="Century"/>
          <w:i/>
          <w:iCs/>
          <w:color w:val="auto"/>
          <w:sz w:val="20"/>
          <w:szCs w:val="20"/>
          <w:u w:val="none"/>
        </w:rPr>
        <w:t>internet</w:t>
      </w:r>
      <w:r w:rsidR="00D82555" w:rsidRPr="006346C2">
        <w:rPr>
          <w:rStyle w:val="Hyperlink"/>
          <w:rFonts w:ascii="Century" w:hAnsi="Century"/>
          <w:color w:val="auto"/>
          <w:sz w:val="20"/>
          <w:szCs w:val="20"/>
          <w:u w:val="none"/>
        </w:rPr>
        <w:t xml:space="preserve"> não garantem direitos ao participante em caso de recusa do leiloeiro oficial, por qualquer ocorrência, tais como: quedas ou falhas no sistema, falhas da conexão de </w:t>
      </w:r>
      <w:r w:rsidR="00D82555" w:rsidRPr="006346C2">
        <w:rPr>
          <w:rStyle w:val="Hyperlink"/>
          <w:rFonts w:ascii="Century" w:hAnsi="Century"/>
          <w:i/>
          <w:iCs/>
          <w:color w:val="auto"/>
          <w:sz w:val="20"/>
          <w:szCs w:val="20"/>
          <w:u w:val="none"/>
        </w:rPr>
        <w:t>internet</w:t>
      </w:r>
      <w:r w:rsidR="00D82555" w:rsidRPr="006346C2">
        <w:rPr>
          <w:rStyle w:val="Hyperlink"/>
          <w:rFonts w:ascii="Century" w:hAnsi="Century"/>
          <w:color w:val="auto"/>
          <w:sz w:val="20"/>
          <w:szCs w:val="20"/>
          <w:u w:val="none"/>
        </w:rPr>
        <w:t xml:space="preserve">, falhas ou interferências na linha telefônica, </w:t>
      </w:r>
      <w:proofErr w:type="spellStart"/>
      <w:r w:rsidR="00D82555" w:rsidRPr="006346C2">
        <w:rPr>
          <w:rStyle w:val="Hyperlink"/>
          <w:rFonts w:ascii="Century" w:hAnsi="Century"/>
          <w:i/>
          <w:iCs/>
          <w:color w:val="auto"/>
          <w:sz w:val="20"/>
          <w:szCs w:val="20"/>
          <w:u w:val="none"/>
        </w:rPr>
        <w:t>daley</w:t>
      </w:r>
      <w:proofErr w:type="spellEnd"/>
      <w:r w:rsidR="00D82555" w:rsidRPr="006346C2">
        <w:rPr>
          <w:rStyle w:val="Hyperlink"/>
          <w:rFonts w:ascii="Century" w:hAnsi="Century"/>
          <w:color w:val="auto"/>
          <w:sz w:val="20"/>
          <w:szCs w:val="20"/>
          <w:u w:val="none"/>
        </w:rPr>
        <w:t xml:space="preserve"> ou qualquer outra falha técnica. 12) O interessado assume os riscos oriundos de falhas ou impossibilidades técnicas indicadas no item 11, não sendo cabível qualquer reclamação ou questionamento a esse respeito, devendo os licitantes evitarem, para tanto, lances eletrônicos perto do encerramento do leilão. </w:t>
      </w:r>
      <w:proofErr w:type="gramStart"/>
      <w:r w:rsidR="00D82555" w:rsidRPr="006346C2">
        <w:rPr>
          <w:rStyle w:val="Hyperlink"/>
          <w:rFonts w:ascii="Century" w:hAnsi="Century"/>
          <w:color w:val="auto"/>
          <w:sz w:val="20"/>
          <w:szCs w:val="20"/>
          <w:u w:val="none"/>
        </w:rPr>
        <w:t>13) Na</w:t>
      </w:r>
      <w:proofErr w:type="gramEnd"/>
      <w:r w:rsidR="00D82555" w:rsidRPr="006346C2">
        <w:rPr>
          <w:rStyle w:val="Hyperlink"/>
          <w:rFonts w:ascii="Century" w:hAnsi="Century"/>
          <w:color w:val="auto"/>
          <w:sz w:val="20"/>
          <w:szCs w:val="20"/>
          <w:u w:val="none"/>
        </w:rPr>
        <w:t xml:space="preserve"> sucessão de lances no leilão </w:t>
      </w:r>
      <w:r w:rsidR="00D82555" w:rsidRPr="006346C2">
        <w:rPr>
          <w:rStyle w:val="Hyperlink"/>
          <w:rFonts w:ascii="Century" w:hAnsi="Century"/>
          <w:i/>
          <w:iCs/>
          <w:color w:val="auto"/>
          <w:sz w:val="20"/>
          <w:szCs w:val="20"/>
          <w:u w:val="none"/>
        </w:rPr>
        <w:t>online,</w:t>
      </w:r>
      <w:r w:rsidR="00D82555" w:rsidRPr="006346C2">
        <w:rPr>
          <w:rStyle w:val="Hyperlink"/>
          <w:rFonts w:ascii="Century" w:hAnsi="Century"/>
          <w:color w:val="auto"/>
          <w:sz w:val="20"/>
          <w:szCs w:val="20"/>
          <w:u w:val="none"/>
        </w:rPr>
        <w:t xml:space="preserve"> a diferença entre os ofertados (incremento) não poderá ser inferior à quantia fixada no portal. </w:t>
      </w:r>
      <w:proofErr w:type="gramStart"/>
      <w:r w:rsidR="00D82555" w:rsidRPr="006346C2">
        <w:rPr>
          <w:rStyle w:val="Hyperlink"/>
          <w:rFonts w:ascii="Century" w:hAnsi="Century"/>
          <w:color w:val="auto"/>
          <w:sz w:val="20"/>
          <w:szCs w:val="20"/>
          <w:u w:val="none"/>
        </w:rPr>
        <w:t>14) Os</w:t>
      </w:r>
      <w:proofErr w:type="gramEnd"/>
      <w:r w:rsidR="00D82555" w:rsidRPr="006346C2">
        <w:rPr>
          <w:rStyle w:val="Hyperlink"/>
          <w:rFonts w:ascii="Century" w:hAnsi="Century"/>
          <w:color w:val="auto"/>
          <w:sz w:val="20"/>
          <w:szCs w:val="20"/>
          <w:u w:val="none"/>
        </w:rPr>
        <w:t xml:space="preserve"> lances que vierem a ser ofertados, são de inteira responsabilidade do usuário/interessado, sendo o mesmo, também, responsável pelo eventual uso inadequado de seu </w:t>
      </w:r>
      <w:r w:rsidR="00D82555" w:rsidRPr="006346C2">
        <w:rPr>
          <w:rStyle w:val="Hyperlink"/>
          <w:rFonts w:ascii="Century" w:hAnsi="Century"/>
          <w:color w:val="auto"/>
          <w:sz w:val="20"/>
          <w:szCs w:val="20"/>
        </w:rPr>
        <w:t>LOGIN</w:t>
      </w:r>
      <w:r w:rsidR="00D82555" w:rsidRPr="006346C2">
        <w:rPr>
          <w:rStyle w:val="Hyperlink"/>
          <w:rFonts w:ascii="Century" w:hAnsi="Century"/>
          <w:color w:val="auto"/>
          <w:sz w:val="20"/>
          <w:szCs w:val="20"/>
          <w:u w:val="none"/>
        </w:rPr>
        <w:t xml:space="preserve"> e </w:t>
      </w:r>
      <w:r w:rsidR="00D82555" w:rsidRPr="006346C2">
        <w:rPr>
          <w:rStyle w:val="Hyperlink"/>
          <w:rFonts w:ascii="Century" w:hAnsi="Century"/>
          <w:color w:val="auto"/>
          <w:sz w:val="20"/>
          <w:szCs w:val="20"/>
        </w:rPr>
        <w:t>SENHA</w:t>
      </w:r>
      <w:r w:rsidR="00D82555" w:rsidRPr="006346C2">
        <w:rPr>
          <w:rStyle w:val="Hyperlink"/>
          <w:rFonts w:ascii="Century" w:hAnsi="Century"/>
          <w:color w:val="auto"/>
          <w:sz w:val="20"/>
          <w:szCs w:val="20"/>
          <w:u w:val="none"/>
        </w:rPr>
        <w:t xml:space="preserve"> de acesso </w:t>
      </w:r>
      <w:r w:rsidR="00D82555" w:rsidRPr="00A0460B">
        <w:rPr>
          <w:rStyle w:val="Hyperlink"/>
          <w:rFonts w:ascii="Century" w:hAnsi="Century"/>
          <w:color w:val="auto"/>
          <w:sz w:val="20"/>
          <w:szCs w:val="20"/>
          <w:u w:val="none"/>
        </w:rPr>
        <w:t>ao sistema</w:t>
      </w:r>
      <w:r w:rsidR="00D82555" w:rsidRPr="00A0460B">
        <w:rPr>
          <w:rFonts w:ascii="Century" w:hAnsi="Century"/>
          <w:sz w:val="20"/>
          <w:szCs w:val="20"/>
        </w:rPr>
        <w:t xml:space="preserve">. </w:t>
      </w:r>
      <w:proofErr w:type="gramStart"/>
      <w:r w:rsidR="00D82555" w:rsidRPr="00A0460B">
        <w:rPr>
          <w:rStyle w:val="Hyperlink"/>
          <w:rFonts w:ascii="Century" w:hAnsi="Century"/>
          <w:color w:val="auto"/>
          <w:sz w:val="20"/>
          <w:szCs w:val="20"/>
          <w:u w:val="none"/>
        </w:rPr>
        <w:t>15) Em</w:t>
      </w:r>
      <w:proofErr w:type="gramEnd"/>
      <w:r w:rsidR="00D82555" w:rsidRPr="00A0460B">
        <w:rPr>
          <w:rStyle w:val="Hyperlink"/>
          <w:rFonts w:ascii="Century" w:hAnsi="Century"/>
          <w:color w:val="auto"/>
          <w:sz w:val="20"/>
          <w:szCs w:val="20"/>
          <w:u w:val="none"/>
        </w:rPr>
        <w:t xml:space="preserve"> caso de aquisição do bem de forma parcelada, caberá ao arrematante a impressão dos boletos mensais e ao posterior protocolo no processo. </w:t>
      </w:r>
      <w:proofErr w:type="gramStart"/>
      <w:r w:rsidR="00D82555" w:rsidRPr="00A0460B">
        <w:rPr>
          <w:rStyle w:val="Hyperlink"/>
          <w:rFonts w:ascii="Century" w:hAnsi="Century"/>
          <w:color w:val="auto"/>
          <w:sz w:val="20"/>
          <w:szCs w:val="20"/>
          <w:u w:val="none"/>
        </w:rPr>
        <w:t>16) Em</w:t>
      </w:r>
      <w:proofErr w:type="gramEnd"/>
      <w:r w:rsidR="00D82555" w:rsidRPr="00A0460B">
        <w:rPr>
          <w:rStyle w:val="Hyperlink"/>
          <w:rFonts w:ascii="Century" w:hAnsi="Century"/>
          <w:color w:val="auto"/>
          <w:sz w:val="20"/>
          <w:szCs w:val="20"/>
          <w:u w:val="none"/>
        </w:rPr>
        <w:t xml:space="preserve"> caso de dúvidas acerca do andamento processual, consulte o advogado de sua confiança para maiores esclarecimentos ou, para acompanhamento do processo, solicite a senha de acesso diretamente ao </w:t>
      </w:r>
      <w:r w:rsidR="00D82555" w:rsidRPr="00A0460B">
        <w:rPr>
          <w:rStyle w:val="Hyperlink"/>
          <w:rFonts w:ascii="Century" w:hAnsi="Century"/>
          <w:i/>
          <w:iCs/>
          <w:color w:val="auto"/>
          <w:sz w:val="20"/>
          <w:szCs w:val="20"/>
          <w:u w:val="none"/>
        </w:rPr>
        <w:t>e-mail</w:t>
      </w:r>
      <w:r w:rsidR="00D82555" w:rsidRPr="00A0460B">
        <w:rPr>
          <w:rStyle w:val="Hyperlink"/>
          <w:rFonts w:ascii="Century" w:hAnsi="Century"/>
          <w:color w:val="auto"/>
          <w:sz w:val="20"/>
          <w:szCs w:val="20"/>
          <w:u w:val="none"/>
        </w:rPr>
        <w:t xml:space="preserve"> da vara (juízo competente) descrita no cabeçalho deste edital. 17) </w:t>
      </w:r>
      <w:r w:rsidR="00D82555" w:rsidRPr="00A0460B">
        <w:rPr>
          <w:rFonts w:ascii="Century" w:hAnsi="Century"/>
          <w:sz w:val="20"/>
          <w:szCs w:val="20"/>
        </w:rPr>
        <w:t xml:space="preserve">Leilão </w:t>
      </w:r>
      <w:r w:rsidR="00D82555" w:rsidRPr="003E498F">
        <w:rPr>
          <w:rFonts w:ascii="Century" w:hAnsi="Century"/>
          <w:sz w:val="20"/>
          <w:szCs w:val="20"/>
        </w:rPr>
        <w:t xml:space="preserve">na modalidade </w:t>
      </w:r>
      <w:r w:rsidR="00D82555" w:rsidRPr="003E498F">
        <w:rPr>
          <w:rFonts w:ascii="Century" w:hAnsi="Century"/>
          <w:i/>
          <w:iCs/>
          <w:sz w:val="20"/>
          <w:szCs w:val="20"/>
        </w:rPr>
        <w:t xml:space="preserve">“ad corpus”. </w:t>
      </w:r>
      <w:r w:rsidR="00D82555" w:rsidRPr="003E498F">
        <w:rPr>
          <w:rFonts w:ascii="Century" w:hAnsi="Century"/>
          <w:b/>
          <w:bCs/>
          <w:sz w:val="20"/>
          <w:szCs w:val="20"/>
          <w:u w:val="single"/>
        </w:rPr>
        <w:t>Observação:</w:t>
      </w:r>
      <w:r w:rsidR="00D82555" w:rsidRPr="003E498F">
        <w:rPr>
          <w:rFonts w:ascii="Century" w:hAnsi="Century"/>
          <w:sz w:val="20"/>
          <w:szCs w:val="20"/>
        </w:rPr>
        <w:t xml:space="preserve"> O presente edital está sujeito a alterações até</w:t>
      </w:r>
      <w:r w:rsidR="00D82555">
        <w:rPr>
          <w:rFonts w:ascii="Century" w:hAnsi="Century"/>
          <w:sz w:val="20"/>
          <w:szCs w:val="20"/>
        </w:rPr>
        <w:t xml:space="preserve"> a data dos leilões designados. </w:t>
      </w:r>
      <w:r w:rsidR="00582750" w:rsidRPr="00D82555">
        <w:rPr>
          <w:rFonts w:ascii="Century" w:hAnsi="Century"/>
          <w:b/>
          <w:sz w:val="19"/>
          <w:szCs w:val="19"/>
          <w:u w:val="single"/>
        </w:rPr>
        <w:t>Contato do leiloeiro:</w:t>
      </w:r>
      <w:r w:rsidR="00582750" w:rsidRPr="007524B4">
        <w:rPr>
          <w:rFonts w:ascii="Century" w:hAnsi="Century"/>
          <w:sz w:val="19"/>
          <w:szCs w:val="19"/>
        </w:rPr>
        <w:t xml:space="preserve"> Maiores informações com o Leiloeiro Oficial Ricardo Bampi (AARC-000324), através dos telefones (49) 3226-0765 / (49) 9.9167-5971 / (49) 9.9901-2277, por meio do site: www.bampileiloes.com.br, no e-mail: leilao@ricardobampi.com.br, ou no endereço: Rua Josefina Amorim, nº 146, bairro Sagrado Coração de Jesus – Lages/SC.</w:t>
      </w:r>
    </w:p>
    <w:p w:rsidR="00F1109D" w:rsidRPr="007524B4" w:rsidRDefault="00F1109D" w:rsidP="00D82555">
      <w:pPr>
        <w:pStyle w:val="Textbody"/>
        <w:spacing w:after="0" w:line="240" w:lineRule="auto"/>
        <w:jc w:val="both"/>
        <w:rPr>
          <w:rFonts w:ascii="Century" w:hAnsi="Century"/>
          <w:sz w:val="19"/>
          <w:szCs w:val="19"/>
        </w:rPr>
      </w:pPr>
    </w:p>
    <w:p w:rsidR="00945516" w:rsidRPr="00996806" w:rsidRDefault="00945516" w:rsidP="00582750">
      <w:pPr>
        <w:spacing w:after="0" w:line="240" w:lineRule="auto"/>
        <w:jc w:val="both"/>
        <w:rPr>
          <w:rFonts w:ascii="Century" w:hAnsi="Century" w:cs="Times New Roman"/>
        </w:rPr>
      </w:pPr>
    </w:p>
    <w:p w:rsidR="00945516" w:rsidRPr="00996806" w:rsidRDefault="00945516" w:rsidP="00582750">
      <w:pPr>
        <w:spacing w:after="0" w:line="240" w:lineRule="auto"/>
        <w:jc w:val="center"/>
        <w:rPr>
          <w:rFonts w:ascii="Century" w:hAnsi="Century" w:cs="Times New Roman"/>
        </w:rPr>
      </w:pPr>
      <w:r w:rsidRPr="00996806">
        <w:rPr>
          <w:rFonts w:ascii="Century" w:hAnsi="Century" w:cs="Times New Roman"/>
        </w:rPr>
        <w:t>______________________________________</w:t>
      </w:r>
    </w:p>
    <w:p w:rsidR="0031107E" w:rsidRDefault="0031107E" w:rsidP="00996806">
      <w:pPr>
        <w:pStyle w:val="SemEspaamento"/>
        <w:jc w:val="center"/>
        <w:rPr>
          <w:rFonts w:ascii="Century" w:hAnsi="Century"/>
          <w:sz w:val="24"/>
          <w:szCs w:val="24"/>
        </w:rPr>
      </w:pPr>
      <w:r w:rsidRPr="00F1109D">
        <w:rPr>
          <w:rFonts w:ascii="Century" w:hAnsi="Century"/>
          <w:sz w:val="24"/>
          <w:szCs w:val="24"/>
        </w:rPr>
        <w:t xml:space="preserve">Dr. </w:t>
      </w:r>
      <w:r>
        <w:rPr>
          <w:rFonts w:ascii="Century" w:hAnsi="Century"/>
          <w:sz w:val="24"/>
          <w:szCs w:val="24"/>
        </w:rPr>
        <w:t xml:space="preserve">Rafael Goulart </w:t>
      </w:r>
      <w:proofErr w:type="spellStart"/>
      <w:r>
        <w:rPr>
          <w:rFonts w:ascii="Century" w:hAnsi="Century"/>
          <w:sz w:val="24"/>
          <w:szCs w:val="24"/>
        </w:rPr>
        <w:t>Sardá</w:t>
      </w:r>
      <w:proofErr w:type="spellEnd"/>
    </w:p>
    <w:p w:rsidR="0031107E" w:rsidRDefault="0031107E" w:rsidP="00996806">
      <w:pPr>
        <w:pStyle w:val="SemEspaamento"/>
        <w:jc w:val="center"/>
        <w:rPr>
          <w:rFonts w:ascii="Century" w:hAnsi="Century" w:cs="Times New Roman"/>
          <w:sz w:val="24"/>
          <w:szCs w:val="24"/>
        </w:rPr>
      </w:pPr>
      <w:r w:rsidRPr="00F1109D">
        <w:rPr>
          <w:rFonts w:ascii="Century" w:hAnsi="Century"/>
          <w:sz w:val="24"/>
          <w:szCs w:val="24"/>
        </w:rPr>
        <w:t xml:space="preserve">Juiz </w:t>
      </w:r>
      <w:r>
        <w:rPr>
          <w:rFonts w:ascii="Century" w:hAnsi="Century"/>
          <w:sz w:val="24"/>
          <w:szCs w:val="24"/>
        </w:rPr>
        <w:t>da</w:t>
      </w:r>
      <w:r w:rsidRPr="00F1109D">
        <w:rPr>
          <w:rFonts w:ascii="Century" w:hAnsi="Century"/>
          <w:sz w:val="24"/>
          <w:szCs w:val="24"/>
        </w:rPr>
        <w:t xml:space="preserve"> </w:t>
      </w:r>
      <w:r>
        <w:rPr>
          <w:rFonts w:ascii="Century" w:hAnsi="Century"/>
          <w:sz w:val="24"/>
          <w:szCs w:val="24"/>
        </w:rPr>
        <w:t>Segunda Vara Cível</w:t>
      </w:r>
      <w:r w:rsidRPr="00F1109D">
        <w:rPr>
          <w:rFonts w:ascii="Century" w:hAnsi="Century"/>
          <w:sz w:val="24"/>
          <w:szCs w:val="24"/>
        </w:rPr>
        <w:t xml:space="preserve"> de </w:t>
      </w:r>
      <w:r>
        <w:rPr>
          <w:rFonts w:ascii="Century" w:hAnsi="Century"/>
          <w:sz w:val="24"/>
          <w:szCs w:val="24"/>
        </w:rPr>
        <w:t>Rio do Sul</w:t>
      </w:r>
      <w:r w:rsidRPr="00F1109D">
        <w:rPr>
          <w:rFonts w:ascii="Century" w:hAnsi="Century"/>
          <w:sz w:val="24"/>
          <w:szCs w:val="24"/>
        </w:rPr>
        <w:t>/SC</w:t>
      </w:r>
    </w:p>
    <w:p w:rsidR="00582750" w:rsidRDefault="00D82555" w:rsidP="00996806">
      <w:pPr>
        <w:pStyle w:val="SemEspaamento"/>
        <w:jc w:val="center"/>
        <w:rPr>
          <w:rFonts w:ascii="Century" w:hAnsi="Century" w:cs="Times New Roman"/>
          <w:i/>
          <w:sz w:val="16"/>
          <w:szCs w:val="16"/>
        </w:rPr>
      </w:pPr>
      <w:r>
        <w:rPr>
          <w:rFonts w:ascii="Century" w:hAnsi="Century" w:cs="Times New Roman"/>
          <w:i/>
          <w:sz w:val="16"/>
          <w:szCs w:val="16"/>
        </w:rPr>
        <w:t>(Assinatura eletrônica</w:t>
      </w:r>
      <w:r w:rsidR="00582750" w:rsidRPr="00582750">
        <w:rPr>
          <w:rFonts w:ascii="Century" w:hAnsi="Century" w:cs="Times New Roman"/>
          <w:i/>
          <w:sz w:val="16"/>
          <w:szCs w:val="16"/>
        </w:rPr>
        <w:t>)</w:t>
      </w:r>
    </w:p>
    <w:p w:rsidR="00E944B6" w:rsidRDefault="00E944B6" w:rsidP="007524B4">
      <w:pPr>
        <w:pStyle w:val="SemEspaamento"/>
        <w:rPr>
          <w:rFonts w:ascii="Century" w:hAnsi="Century" w:cs="Times New Roman"/>
          <w:i/>
          <w:sz w:val="16"/>
          <w:szCs w:val="16"/>
        </w:rPr>
      </w:pPr>
    </w:p>
    <w:p w:rsidR="00F1109D" w:rsidRPr="00996806" w:rsidRDefault="00F1109D" w:rsidP="007524B4">
      <w:pPr>
        <w:pStyle w:val="SemEspaamento"/>
        <w:rPr>
          <w:rFonts w:ascii="Century" w:hAnsi="Century" w:cs="Times New Roman"/>
          <w:i/>
          <w:sz w:val="16"/>
          <w:szCs w:val="16"/>
        </w:rPr>
      </w:pPr>
    </w:p>
    <w:p w:rsidR="00945516" w:rsidRPr="00996806" w:rsidRDefault="00945516" w:rsidP="00312A15">
      <w:pPr>
        <w:tabs>
          <w:tab w:val="left" w:pos="2340"/>
          <w:tab w:val="center" w:pos="4252"/>
        </w:tabs>
        <w:spacing w:after="0" w:line="240" w:lineRule="auto"/>
        <w:jc w:val="center"/>
        <w:rPr>
          <w:rFonts w:ascii="Century" w:hAnsi="Century" w:cs="Times New Roman"/>
        </w:rPr>
      </w:pPr>
      <w:r w:rsidRPr="00996806">
        <w:rPr>
          <w:rFonts w:ascii="Century" w:hAnsi="Century" w:cs="Times New Roman"/>
        </w:rPr>
        <w:t>_________________________</w:t>
      </w:r>
    </w:p>
    <w:p w:rsidR="00945516" w:rsidRPr="00996806" w:rsidRDefault="00945516" w:rsidP="00582750">
      <w:pPr>
        <w:spacing w:after="0" w:line="240" w:lineRule="auto"/>
        <w:jc w:val="center"/>
        <w:rPr>
          <w:rFonts w:ascii="Century" w:hAnsi="Century" w:cs="Times New Roman"/>
        </w:rPr>
      </w:pPr>
      <w:r w:rsidRPr="00996806">
        <w:rPr>
          <w:rFonts w:ascii="Century" w:hAnsi="Century" w:cs="Times New Roman"/>
        </w:rPr>
        <w:t>Ricardo Bampi</w:t>
      </w:r>
    </w:p>
    <w:p w:rsidR="00D3506A" w:rsidRDefault="00945516" w:rsidP="00582750">
      <w:pPr>
        <w:spacing w:after="0" w:line="240" w:lineRule="auto"/>
        <w:jc w:val="center"/>
        <w:rPr>
          <w:rFonts w:ascii="Century" w:hAnsi="Century" w:cs="Times New Roman"/>
        </w:rPr>
      </w:pPr>
      <w:r w:rsidRPr="00996806">
        <w:rPr>
          <w:rFonts w:ascii="Century" w:hAnsi="Century" w:cs="Times New Roman"/>
        </w:rPr>
        <w:t>Leiloeiro – AARC 324</w:t>
      </w:r>
    </w:p>
    <w:p w:rsidR="00D82555" w:rsidRPr="00D82555" w:rsidRDefault="00D82555" w:rsidP="00D82555">
      <w:pPr>
        <w:pStyle w:val="SemEspaamento"/>
        <w:jc w:val="center"/>
        <w:rPr>
          <w:rFonts w:ascii="Century" w:hAnsi="Century" w:cs="Times New Roman"/>
          <w:i/>
          <w:sz w:val="16"/>
          <w:szCs w:val="16"/>
        </w:rPr>
      </w:pPr>
      <w:r>
        <w:rPr>
          <w:rFonts w:ascii="Century" w:hAnsi="Century" w:cs="Times New Roman"/>
          <w:i/>
          <w:sz w:val="16"/>
          <w:szCs w:val="16"/>
        </w:rPr>
        <w:t>(Assinatura eletrônica</w:t>
      </w:r>
      <w:r w:rsidRPr="00582750">
        <w:rPr>
          <w:rFonts w:ascii="Century" w:hAnsi="Century" w:cs="Times New Roman"/>
          <w:i/>
          <w:sz w:val="16"/>
          <w:szCs w:val="16"/>
        </w:rPr>
        <w:t>)</w:t>
      </w:r>
    </w:p>
    <w:sectPr w:rsidR="00D82555" w:rsidRPr="00D82555" w:rsidSect="00E519C2">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2A" w:rsidRDefault="00945B2A" w:rsidP="006E7323">
      <w:pPr>
        <w:spacing w:after="0" w:line="240" w:lineRule="auto"/>
      </w:pPr>
      <w:r>
        <w:separator/>
      </w:r>
    </w:p>
  </w:endnote>
  <w:endnote w:type="continuationSeparator" w:id="0">
    <w:p w:rsidR="00945B2A" w:rsidRDefault="00945B2A" w:rsidP="006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23" w:rsidRDefault="008C5FE1" w:rsidP="008C5FE1">
    <w:pPr>
      <w:pStyle w:val="Rodap"/>
      <w:jc w:val="center"/>
    </w:pPr>
    <w:r w:rsidRPr="00E30CB3">
      <w:rPr>
        <w:noProof/>
        <w:lang w:eastAsia="pt-BR"/>
      </w:rPr>
      <w:drawing>
        <wp:inline distT="0" distB="0" distL="0" distR="0" wp14:anchorId="55226E41" wp14:editId="24ECA37C">
          <wp:extent cx="3867150" cy="538163"/>
          <wp:effectExtent l="0" t="0" r="0" b="0"/>
          <wp:docPr id="2" name="Imagem 2" descr="C:\Users\User\Downloads\rodapé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rodapé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1414" cy="5457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2A" w:rsidRDefault="00945B2A" w:rsidP="006E7323">
      <w:pPr>
        <w:spacing w:after="0" w:line="240" w:lineRule="auto"/>
      </w:pPr>
      <w:r>
        <w:separator/>
      </w:r>
    </w:p>
  </w:footnote>
  <w:footnote w:type="continuationSeparator" w:id="0">
    <w:p w:rsidR="00945B2A" w:rsidRDefault="00945B2A" w:rsidP="006E7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23" w:rsidRDefault="006E7323" w:rsidP="006E7323">
    <w:pPr>
      <w:pStyle w:val="Cabealho"/>
      <w:pBdr>
        <w:bottom w:val="single" w:sz="12" w:space="1" w:color="auto"/>
      </w:pBdr>
      <w:tabs>
        <w:tab w:val="clear" w:pos="4252"/>
        <w:tab w:val="clear" w:pos="8504"/>
        <w:tab w:val="left" w:pos="3705"/>
      </w:tabs>
      <w:jc w:val="center"/>
    </w:pPr>
    <w:r w:rsidRPr="00E30CB3">
      <w:rPr>
        <w:noProof/>
        <w:lang w:eastAsia="pt-BR"/>
      </w:rPr>
      <w:drawing>
        <wp:inline distT="0" distB="0" distL="0" distR="0" wp14:anchorId="46B4C3A6" wp14:editId="1FC29D49">
          <wp:extent cx="1333500" cy="903218"/>
          <wp:effectExtent l="0" t="0" r="0" b="0"/>
          <wp:docPr id="1" name="Imagem 1" descr="C:\Users\User\Downloads\LOGO RB ofici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RB oficia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270" cy="905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F72"/>
    <w:multiLevelType w:val="hybridMultilevel"/>
    <w:tmpl w:val="BDA86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6C120E"/>
    <w:multiLevelType w:val="hybridMultilevel"/>
    <w:tmpl w:val="CEF045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B75D6E"/>
    <w:multiLevelType w:val="hybridMultilevel"/>
    <w:tmpl w:val="0CE4D6AA"/>
    <w:lvl w:ilvl="0" w:tplc="ADE6F27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BD"/>
    <w:rsid w:val="00002B13"/>
    <w:rsid w:val="000069C6"/>
    <w:rsid w:val="000106A0"/>
    <w:rsid w:val="000129D0"/>
    <w:rsid w:val="00023302"/>
    <w:rsid w:val="0002537E"/>
    <w:rsid w:val="000325FD"/>
    <w:rsid w:val="000352E6"/>
    <w:rsid w:val="00037B5A"/>
    <w:rsid w:val="00041D60"/>
    <w:rsid w:val="00044821"/>
    <w:rsid w:val="000450F7"/>
    <w:rsid w:val="00067886"/>
    <w:rsid w:val="00074897"/>
    <w:rsid w:val="000A2566"/>
    <w:rsid w:val="000A4C9E"/>
    <w:rsid w:val="000A6DDB"/>
    <w:rsid w:val="000C1919"/>
    <w:rsid w:val="000C4F62"/>
    <w:rsid w:val="000C7BC5"/>
    <w:rsid w:val="000C7CCC"/>
    <w:rsid w:val="000D0FC6"/>
    <w:rsid w:val="000D3182"/>
    <w:rsid w:val="000D67FA"/>
    <w:rsid w:val="000D7433"/>
    <w:rsid w:val="000E7549"/>
    <w:rsid w:val="00107127"/>
    <w:rsid w:val="00112668"/>
    <w:rsid w:val="00120596"/>
    <w:rsid w:val="00122E6E"/>
    <w:rsid w:val="00143F8B"/>
    <w:rsid w:val="00144D1F"/>
    <w:rsid w:val="001461FB"/>
    <w:rsid w:val="00147383"/>
    <w:rsid w:val="00160B05"/>
    <w:rsid w:val="00167508"/>
    <w:rsid w:val="001716A0"/>
    <w:rsid w:val="00175B82"/>
    <w:rsid w:val="00177B88"/>
    <w:rsid w:val="001A01C2"/>
    <w:rsid w:val="001A298B"/>
    <w:rsid w:val="001A31F9"/>
    <w:rsid w:val="001A75FA"/>
    <w:rsid w:val="001B07F4"/>
    <w:rsid w:val="001B49B3"/>
    <w:rsid w:val="001C1470"/>
    <w:rsid w:val="001C37EE"/>
    <w:rsid w:val="001F1755"/>
    <w:rsid w:val="001F4536"/>
    <w:rsid w:val="001F63D1"/>
    <w:rsid w:val="00206708"/>
    <w:rsid w:val="00207A2C"/>
    <w:rsid w:val="002214BE"/>
    <w:rsid w:val="002229EC"/>
    <w:rsid w:val="00223300"/>
    <w:rsid w:val="00230256"/>
    <w:rsid w:val="00231BF6"/>
    <w:rsid w:val="00243D57"/>
    <w:rsid w:val="0026221A"/>
    <w:rsid w:val="0026520B"/>
    <w:rsid w:val="002830D6"/>
    <w:rsid w:val="00291367"/>
    <w:rsid w:val="00296C7C"/>
    <w:rsid w:val="002A084A"/>
    <w:rsid w:val="002B5731"/>
    <w:rsid w:val="002D5136"/>
    <w:rsid w:val="002D719B"/>
    <w:rsid w:val="002F035E"/>
    <w:rsid w:val="002F7DA1"/>
    <w:rsid w:val="003036D5"/>
    <w:rsid w:val="00303C88"/>
    <w:rsid w:val="00304AAF"/>
    <w:rsid w:val="00307212"/>
    <w:rsid w:val="0031107E"/>
    <w:rsid w:val="00311624"/>
    <w:rsid w:val="00312A15"/>
    <w:rsid w:val="00320324"/>
    <w:rsid w:val="003210FE"/>
    <w:rsid w:val="00323019"/>
    <w:rsid w:val="00325BAC"/>
    <w:rsid w:val="00347E8B"/>
    <w:rsid w:val="0035317C"/>
    <w:rsid w:val="00362BE8"/>
    <w:rsid w:val="00366C12"/>
    <w:rsid w:val="003761C1"/>
    <w:rsid w:val="00380DA7"/>
    <w:rsid w:val="00392C7A"/>
    <w:rsid w:val="00396D36"/>
    <w:rsid w:val="00397102"/>
    <w:rsid w:val="003B4C98"/>
    <w:rsid w:val="003B50AF"/>
    <w:rsid w:val="003C4746"/>
    <w:rsid w:val="003C5205"/>
    <w:rsid w:val="003D7D90"/>
    <w:rsid w:val="003F2C76"/>
    <w:rsid w:val="004013BC"/>
    <w:rsid w:val="00404605"/>
    <w:rsid w:val="00411910"/>
    <w:rsid w:val="00412076"/>
    <w:rsid w:val="00412BEC"/>
    <w:rsid w:val="00413454"/>
    <w:rsid w:val="004164B1"/>
    <w:rsid w:val="004302C6"/>
    <w:rsid w:val="00431423"/>
    <w:rsid w:val="00441AB4"/>
    <w:rsid w:val="004462AE"/>
    <w:rsid w:val="00455CF3"/>
    <w:rsid w:val="00460392"/>
    <w:rsid w:val="00461B39"/>
    <w:rsid w:val="00461DAB"/>
    <w:rsid w:val="0046230F"/>
    <w:rsid w:val="00470AEC"/>
    <w:rsid w:val="004733B1"/>
    <w:rsid w:val="004849A1"/>
    <w:rsid w:val="0048540E"/>
    <w:rsid w:val="00486B42"/>
    <w:rsid w:val="004902D5"/>
    <w:rsid w:val="004906B0"/>
    <w:rsid w:val="0049271F"/>
    <w:rsid w:val="00495F77"/>
    <w:rsid w:val="004A097B"/>
    <w:rsid w:val="004A1FF1"/>
    <w:rsid w:val="004B6E5E"/>
    <w:rsid w:val="004C476B"/>
    <w:rsid w:val="004C72FF"/>
    <w:rsid w:val="004D443A"/>
    <w:rsid w:val="004F0AF9"/>
    <w:rsid w:val="004F4551"/>
    <w:rsid w:val="004F6B1E"/>
    <w:rsid w:val="005061BA"/>
    <w:rsid w:val="0050736E"/>
    <w:rsid w:val="00516CBF"/>
    <w:rsid w:val="00517236"/>
    <w:rsid w:val="005175A5"/>
    <w:rsid w:val="00517A61"/>
    <w:rsid w:val="00525CB5"/>
    <w:rsid w:val="00532411"/>
    <w:rsid w:val="00535DEF"/>
    <w:rsid w:val="00556D5F"/>
    <w:rsid w:val="00563F35"/>
    <w:rsid w:val="005640D5"/>
    <w:rsid w:val="00564258"/>
    <w:rsid w:val="00565DAF"/>
    <w:rsid w:val="005662CD"/>
    <w:rsid w:val="005708A1"/>
    <w:rsid w:val="0057231A"/>
    <w:rsid w:val="00582750"/>
    <w:rsid w:val="00583716"/>
    <w:rsid w:val="00590F31"/>
    <w:rsid w:val="005C1483"/>
    <w:rsid w:val="005C40FB"/>
    <w:rsid w:val="005D4B09"/>
    <w:rsid w:val="00604B1D"/>
    <w:rsid w:val="00610EF3"/>
    <w:rsid w:val="00612756"/>
    <w:rsid w:val="00616704"/>
    <w:rsid w:val="006203B6"/>
    <w:rsid w:val="00624927"/>
    <w:rsid w:val="0064552E"/>
    <w:rsid w:val="00651122"/>
    <w:rsid w:val="0065464B"/>
    <w:rsid w:val="006620F5"/>
    <w:rsid w:val="00662847"/>
    <w:rsid w:val="00662BBE"/>
    <w:rsid w:val="00664819"/>
    <w:rsid w:val="00684E86"/>
    <w:rsid w:val="00691A3B"/>
    <w:rsid w:val="00694689"/>
    <w:rsid w:val="006955B7"/>
    <w:rsid w:val="006B0ACE"/>
    <w:rsid w:val="006B3D32"/>
    <w:rsid w:val="006C197F"/>
    <w:rsid w:val="006C4A00"/>
    <w:rsid w:val="006D15ED"/>
    <w:rsid w:val="006E32C0"/>
    <w:rsid w:val="006E48C7"/>
    <w:rsid w:val="006E68A7"/>
    <w:rsid w:val="006E7323"/>
    <w:rsid w:val="0070378F"/>
    <w:rsid w:val="007109C2"/>
    <w:rsid w:val="00714C68"/>
    <w:rsid w:val="00721714"/>
    <w:rsid w:val="007378F2"/>
    <w:rsid w:val="007403C9"/>
    <w:rsid w:val="007407D8"/>
    <w:rsid w:val="00752428"/>
    <w:rsid w:val="007524B4"/>
    <w:rsid w:val="00785E83"/>
    <w:rsid w:val="007952E5"/>
    <w:rsid w:val="007B0D40"/>
    <w:rsid w:val="007B458B"/>
    <w:rsid w:val="007C2725"/>
    <w:rsid w:val="007C6651"/>
    <w:rsid w:val="007E78F3"/>
    <w:rsid w:val="008250FE"/>
    <w:rsid w:val="00826664"/>
    <w:rsid w:val="00834211"/>
    <w:rsid w:val="00844C86"/>
    <w:rsid w:val="00846835"/>
    <w:rsid w:val="00865B36"/>
    <w:rsid w:val="00881A1B"/>
    <w:rsid w:val="008868EF"/>
    <w:rsid w:val="00891D23"/>
    <w:rsid w:val="00897562"/>
    <w:rsid w:val="008A0E3D"/>
    <w:rsid w:val="008A7E83"/>
    <w:rsid w:val="008C07C3"/>
    <w:rsid w:val="008C5FE1"/>
    <w:rsid w:val="008C6B59"/>
    <w:rsid w:val="008D2888"/>
    <w:rsid w:val="008E5794"/>
    <w:rsid w:val="008E5AF4"/>
    <w:rsid w:val="008F4B20"/>
    <w:rsid w:val="008F6DFA"/>
    <w:rsid w:val="0090557D"/>
    <w:rsid w:val="009065DE"/>
    <w:rsid w:val="009077F0"/>
    <w:rsid w:val="00915CAD"/>
    <w:rsid w:val="0092775B"/>
    <w:rsid w:val="009330CD"/>
    <w:rsid w:val="00943BDD"/>
    <w:rsid w:val="00945516"/>
    <w:rsid w:val="00945B2A"/>
    <w:rsid w:val="00946A14"/>
    <w:rsid w:val="00956EF3"/>
    <w:rsid w:val="0099133E"/>
    <w:rsid w:val="00996806"/>
    <w:rsid w:val="009A04BC"/>
    <w:rsid w:val="009A61F2"/>
    <w:rsid w:val="009A7DBA"/>
    <w:rsid w:val="009C0948"/>
    <w:rsid w:val="009C6FBA"/>
    <w:rsid w:val="00A000B3"/>
    <w:rsid w:val="00A0673B"/>
    <w:rsid w:val="00A105FB"/>
    <w:rsid w:val="00A2108A"/>
    <w:rsid w:val="00A26DCC"/>
    <w:rsid w:val="00A30402"/>
    <w:rsid w:val="00A31203"/>
    <w:rsid w:val="00A401B2"/>
    <w:rsid w:val="00A45BC1"/>
    <w:rsid w:val="00A46AE4"/>
    <w:rsid w:val="00A47BB1"/>
    <w:rsid w:val="00A5033C"/>
    <w:rsid w:val="00A52154"/>
    <w:rsid w:val="00A552AA"/>
    <w:rsid w:val="00A57C8C"/>
    <w:rsid w:val="00A66D8F"/>
    <w:rsid w:val="00A83837"/>
    <w:rsid w:val="00A95464"/>
    <w:rsid w:val="00AA40F9"/>
    <w:rsid w:val="00AA6109"/>
    <w:rsid w:val="00AB37C8"/>
    <w:rsid w:val="00AE123D"/>
    <w:rsid w:val="00AE5183"/>
    <w:rsid w:val="00AE7212"/>
    <w:rsid w:val="00AF7429"/>
    <w:rsid w:val="00B02457"/>
    <w:rsid w:val="00B076D0"/>
    <w:rsid w:val="00B15C08"/>
    <w:rsid w:val="00B20899"/>
    <w:rsid w:val="00B213B4"/>
    <w:rsid w:val="00B34AD6"/>
    <w:rsid w:val="00B41562"/>
    <w:rsid w:val="00B43674"/>
    <w:rsid w:val="00B4564B"/>
    <w:rsid w:val="00B472F6"/>
    <w:rsid w:val="00B619EF"/>
    <w:rsid w:val="00B6733D"/>
    <w:rsid w:val="00B83C3E"/>
    <w:rsid w:val="00B973B3"/>
    <w:rsid w:val="00BA45CF"/>
    <w:rsid w:val="00BA5045"/>
    <w:rsid w:val="00BB1084"/>
    <w:rsid w:val="00BC07F8"/>
    <w:rsid w:val="00BD2501"/>
    <w:rsid w:val="00BD2834"/>
    <w:rsid w:val="00BE3274"/>
    <w:rsid w:val="00BE3BF2"/>
    <w:rsid w:val="00BF3370"/>
    <w:rsid w:val="00BF701F"/>
    <w:rsid w:val="00C12396"/>
    <w:rsid w:val="00C162FF"/>
    <w:rsid w:val="00C43997"/>
    <w:rsid w:val="00C44DEE"/>
    <w:rsid w:val="00C5136B"/>
    <w:rsid w:val="00C5316A"/>
    <w:rsid w:val="00C5785D"/>
    <w:rsid w:val="00C62815"/>
    <w:rsid w:val="00C700DB"/>
    <w:rsid w:val="00C75467"/>
    <w:rsid w:val="00C92E4C"/>
    <w:rsid w:val="00C94851"/>
    <w:rsid w:val="00C94963"/>
    <w:rsid w:val="00CA36B3"/>
    <w:rsid w:val="00CB356E"/>
    <w:rsid w:val="00CD1F22"/>
    <w:rsid w:val="00CD3206"/>
    <w:rsid w:val="00CD4DBE"/>
    <w:rsid w:val="00CE2CB7"/>
    <w:rsid w:val="00CE3B69"/>
    <w:rsid w:val="00CF7132"/>
    <w:rsid w:val="00D03A05"/>
    <w:rsid w:val="00D05890"/>
    <w:rsid w:val="00D10DBD"/>
    <w:rsid w:val="00D13670"/>
    <w:rsid w:val="00D15F9D"/>
    <w:rsid w:val="00D17A56"/>
    <w:rsid w:val="00D17C29"/>
    <w:rsid w:val="00D25A65"/>
    <w:rsid w:val="00D31888"/>
    <w:rsid w:val="00D3506A"/>
    <w:rsid w:val="00D44C41"/>
    <w:rsid w:val="00D5626C"/>
    <w:rsid w:val="00D5786B"/>
    <w:rsid w:val="00D6148F"/>
    <w:rsid w:val="00D62BE7"/>
    <w:rsid w:val="00D82555"/>
    <w:rsid w:val="00D838FC"/>
    <w:rsid w:val="00D8506B"/>
    <w:rsid w:val="00D9360B"/>
    <w:rsid w:val="00D94753"/>
    <w:rsid w:val="00D94B2D"/>
    <w:rsid w:val="00DA2E55"/>
    <w:rsid w:val="00DA3FED"/>
    <w:rsid w:val="00DB6BDF"/>
    <w:rsid w:val="00DD0DF0"/>
    <w:rsid w:val="00DE603B"/>
    <w:rsid w:val="00DF1C1B"/>
    <w:rsid w:val="00DF66E0"/>
    <w:rsid w:val="00DF6C44"/>
    <w:rsid w:val="00E0120B"/>
    <w:rsid w:val="00E13FC8"/>
    <w:rsid w:val="00E14AE3"/>
    <w:rsid w:val="00E22CB7"/>
    <w:rsid w:val="00E238EA"/>
    <w:rsid w:val="00E36471"/>
    <w:rsid w:val="00E427BB"/>
    <w:rsid w:val="00E519C2"/>
    <w:rsid w:val="00E875B8"/>
    <w:rsid w:val="00E91BB9"/>
    <w:rsid w:val="00E94024"/>
    <w:rsid w:val="00E944B6"/>
    <w:rsid w:val="00EB62F8"/>
    <w:rsid w:val="00EC48AF"/>
    <w:rsid w:val="00ED1829"/>
    <w:rsid w:val="00ED5CEE"/>
    <w:rsid w:val="00EE360B"/>
    <w:rsid w:val="00EF2CAC"/>
    <w:rsid w:val="00F1109D"/>
    <w:rsid w:val="00F1579F"/>
    <w:rsid w:val="00F31C23"/>
    <w:rsid w:val="00F42F4A"/>
    <w:rsid w:val="00F45D0B"/>
    <w:rsid w:val="00F50CB1"/>
    <w:rsid w:val="00F53E36"/>
    <w:rsid w:val="00F554E3"/>
    <w:rsid w:val="00F64A92"/>
    <w:rsid w:val="00F65EE0"/>
    <w:rsid w:val="00F67527"/>
    <w:rsid w:val="00F90E58"/>
    <w:rsid w:val="00F920FF"/>
    <w:rsid w:val="00F922B1"/>
    <w:rsid w:val="00F940EF"/>
    <w:rsid w:val="00FA04D4"/>
    <w:rsid w:val="00FA194E"/>
    <w:rsid w:val="00FA1C28"/>
    <w:rsid w:val="00FB53F9"/>
    <w:rsid w:val="00FC227A"/>
    <w:rsid w:val="00FC713D"/>
    <w:rsid w:val="00FE1AB3"/>
    <w:rsid w:val="00FE4960"/>
    <w:rsid w:val="00FE7E77"/>
    <w:rsid w:val="00FF0D74"/>
    <w:rsid w:val="00FF5FA8"/>
    <w:rsid w:val="00FF7B78"/>
    <w:rsid w:val="00FF7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BABD"/>
  <w15:chartTrackingRefBased/>
  <w15:docId w15:val="{00B5103F-1745-4B26-9749-20B7D2A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2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0DBD"/>
    <w:pPr>
      <w:spacing w:line="259" w:lineRule="auto"/>
      <w:ind w:left="720"/>
      <w:contextualSpacing/>
    </w:pPr>
  </w:style>
  <w:style w:type="paragraph" w:styleId="Cabealho">
    <w:name w:val="header"/>
    <w:basedOn w:val="Normal"/>
    <w:link w:val="CabealhoChar"/>
    <w:uiPriority w:val="99"/>
    <w:unhideWhenUsed/>
    <w:rsid w:val="006E73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7323"/>
  </w:style>
  <w:style w:type="paragraph" w:styleId="Rodap">
    <w:name w:val="footer"/>
    <w:basedOn w:val="Normal"/>
    <w:link w:val="RodapChar"/>
    <w:uiPriority w:val="99"/>
    <w:unhideWhenUsed/>
    <w:rsid w:val="006E7323"/>
    <w:pPr>
      <w:tabs>
        <w:tab w:val="center" w:pos="4252"/>
        <w:tab w:val="right" w:pos="8504"/>
      </w:tabs>
      <w:spacing w:after="0" w:line="240" w:lineRule="auto"/>
    </w:pPr>
  </w:style>
  <w:style w:type="character" w:customStyle="1" w:styleId="RodapChar">
    <w:name w:val="Rodapé Char"/>
    <w:basedOn w:val="Fontepargpadro"/>
    <w:link w:val="Rodap"/>
    <w:uiPriority w:val="99"/>
    <w:rsid w:val="006E7323"/>
  </w:style>
  <w:style w:type="paragraph" w:styleId="Textodebalo">
    <w:name w:val="Balloon Text"/>
    <w:basedOn w:val="Normal"/>
    <w:link w:val="TextodebaloChar"/>
    <w:uiPriority w:val="99"/>
    <w:semiHidden/>
    <w:unhideWhenUsed/>
    <w:rsid w:val="00A66D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6D8F"/>
    <w:rPr>
      <w:rFonts w:ascii="Segoe UI" w:hAnsi="Segoe UI" w:cs="Segoe UI"/>
      <w:sz w:val="18"/>
      <w:szCs w:val="18"/>
    </w:rPr>
  </w:style>
  <w:style w:type="character" w:styleId="Hyperlink">
    <w:name w:val="Hyperlink"/>
    <w:basedOn w:val="Fontepargpadro"/>
    <w:uiPriority w:val="99"/>
    <w:unhideWhenUsed/>
    <w:rsid w:val="00044821"/>
    <w:rPr>
      <w:color w:val="0563C1" w:themeColor="hyperlink"/>
      <w:u w:val="single"/>
    </w:rPr>
  </w:style>
  <w:style w:type="paragraph" w:styleId="SemEspaamento">
    <w:name w:val="No Spacing"/>
    <w:uiPriority w:val="1"/>
    <w:qFormat/>
    <w:rsid w:val="002A084A"/>
    <w:pPr>
      <w:spacing w:after="0" w:line="240" w:lineRule="auto"/>
    </w:pPr>
  </w:style>
  <w:style w:type="paragraph" w:customStyle="1" w:styleId="Textbody">
    <w:name w:val="Text body"/>
    <w:basedOn w:val="Normal"/>
    <w:rsid w:val="00D82555"/>
    <w:pPr>
      <w:widowControl w:val="0"/>
      <w:suppressAutoHyphens/>
      <w:autoSpaceDN w:val="0"/>
      <w:spacing w:after="140" w:line="288" w:lineRule="auto"/>
      <w:textAlignment w:val="baseline"/>
    </w:pPr>
    <w:rPr>
      <w:rFonts w:ascii="Liberation Serif" w:eastAsia="SimSun" w:hAnsi="Liberation Serif" w:cs="Arial Unicode MS"/>
      <w:kern w:val="3"/>
      <w:sz w:val="24"/>
      <w:szCs w:val="24"/>
      <w:lang w:eastAsia="zh-CN" w:bidi="hi-IN"/>
    </w:rPr>
  </w:style>
  <w:style w:type="character" w:styleId="nfase">
    <w:name w:val="Emphasis"/>
    <w:basedOn w:val="Fontepargpadro"/>
    <w:uiPriority w:val="20"/>
    <w:qFormat/>
    <w:rsid w:val="006D15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8418">
      <w:bodyDiv w:val="1"/>
      <w:marLeft w:val="0"/>
      <w:marRight w:val="0"/>
      <w:marTop w:val="0"/>
      <w:marBottom w:val="0"/>
      <w:divBdr>
        <w:top w:val="none" w:sz="0" w:space="0" w:color="auto"/>
        <w:left w:val="none" w:sz="0" w:space="0" w:color="auto"/>
        <w:bottom w:val="none" w:sz="0" w:space="0" w:color="auto"/>
        <w:right w:val="none" w:sz="0" w:space="0" w:color="auto"/>
      </w:divBdr>
    </w:div>
    <w:div w:id="543055906">
      <w:bodyDiv w:val="1"/>
      <w:marLeft w:val="0"/>
      <w:marRight w:val="0"/>
      <w:marTop w:val="0"/>
      <w:marBottom w:val="0"/>
      <w:divBdr>
        <w:top w:val="none" w:sz="0" w:space="0" w:color="auto"/>
        <w:left w:val="none" w:sz="0" w:space="0" w:color="auto"/>
        <w:bottom w:val="none" w:sz="0" w:space="0" w:color="auto"/>
        <w:right w:val="none" w:sz="0" w:space="0" w:color="auto"/>
      </w:divBdr>
    </w:div>
    <w:div w:id="630938806">
      <w:bodyDiv w:val="1"/>
      <w:marLeft w:val="0"/>
      <w:marRight w:val="0"/>
      <w:marTop w:val="0"/>
      <w:marBottom w:val="0"/>
      <w:divBdr>
        <w:top w:val="none" w:sz="0" w:space="0" w:color="auto"/>
        <w:left w:val="none" w:sz="0" w:space="0" w:color="auto"/>
        <w:bottom w:val="none" w:sz="0" w:space="0" w:color="auto"/>
        <w:right w:val="none" w:sz="0" w:space="0" w:color="auto"/>
      </w:divBdr>
    </w:div>
    <w:div w:id="717582232">
      <w:bodyDiv w:val="1"/>
      <w:marLeft w:val="0"/>
      <w:marRight w:val="0"/>
      <w:marTop w:val="0"/>
      <w:marBottom w:val="0"/>
      <w:divBdr>
        <w:top w:val="none" w:sz="0" w:space="0" w:color="auto"/>
        <w:left w:val="none" w:sz="0" w:space="0" w:color="auto"/>
        <w:bottom w:val="none" w:sz="0" w:space="0" w:color="auto"/>
        <w:right w:val="none" w:sz="0" w:space="0" w:color="auto"/>
      </w:divBdr>
    </w:div>
    <w:div w:id="101642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mpileiloes.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1181</TotalTime>
  <Pages>3</Pages>
  <Words>1585</Words>
  <Characters>8561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Ricardo Bampi</cp:lastModifiedBy>
  <cp:revision>119</cp:revision>
  <cp:lastPrinted>2022-10-24T14:53:00Z</cp:lastPrinted>
  <dcterms:created xsi:type="dcterms:W3CDTF">2019-11-05T00:29:00Z</dcterms:created>
  <dcterms:modified xsi:type="dcterms:W3CDTF">2022-11-01T19:23:00Z</dcterms:modified>
</cp:coreProperties>
</file>